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Publik Speaking</w:t>
            </w:r>
          </w:p>
        </w:tc>
        <w:tc>
          <w:tcPr>
            <w:tcW w:w="2445" w:type="dxa"/>
            <w:gridSpan w:val="2"/>
          </w:tcPr>
          <w:p>
            <w:pPr>
              <w:spacing w:before="0" w:after="0" w:line="240" w:lineRule="auto"/>
              <w:jc w:val="center"/>
            </w:pPr>
            <w:r>
              <w:rPr>
                <w:rFonts w:ascii="Calibri" w:hAnsi="Calibri" w:cs="Calibri"/>
                <w:sz w:val="22"/>
                <w:szCs w:val="22"/>
                <w:lang w:val="id-ID"/>
              </w:rPr>
              <w:t xml:space="preserve">IF350324</w:t>
            </w:r>
          </w:p>
        </w:tc>
        <w:tc>
          <w:tcPr>
            <w:tcW w:w="2976" w:type="dxa"/>
            <w:gridSpan w:val="6"/>
          </w:tcPr>
          <w:p>
            <w:pPr>
              <w:spacing w:before="0" w:after="0" w:line="240" w:lineRule="auto"/>
            </w:pPr>
            <w:r>
              <w:rPr>
                <w:rFonts w:ascii="Calibri" w:hAnsi="Calibri" w:cs="Calibri"/>
                <w:sz w:val="22"/>
                <w:szCs w:val="22"/>
                <w:lang w:val="id-ID"/>
              </w:rPr>
              <w:t xml:space="preserve">Pengembangan Diri &amp; Komunikasi (MK Kompetensi Utama)</w:t>
            </w:r>
          </w:p>
        </w:tc>
        <w:tc>
          <w:tcPr>
            <w:tcW w:w="1134" w:type="dxa"/>
          </w:tcPr>
          <w:p>
            <w:pPr>
              <w:spacing w:before="0" w:after="0" w:line="240" w:lineRule="auto"/>
              <w:jc w:val="center"/>
            </w:pPr>
            <w:r>
              <w:rPr>
                <w:rFonts w:ascii="Calibri" w:hAnsi="Calibri" w:cs="Calibri"/>
                <w:b/>
                <w:bCs/>
                <w:sz w:val="22"/>
                <w:szCs w:val="22"/>
                <w:lang w:val="id-ID"/>
              </w:rPr>
              <w:t xml:space="preserve">T=3</w:t>
            </w:r>
          </w:p>
        </w:tc>
        <w:tc>
          <w:tcPr>
            <w:tcW w:w="851" w:type="dxa"/>
          </w:tcPr>
          <w:p>
            <w:pPr>
              <w:spacing w:before="0" w:after="0" w:line="240" w:lineRule="auto"/>
              <w:jc w:val="center"/>
            </w:pPr>
            <w:r>
              <w:rPr>
                <w:rFonts w:ascii="Calibri" w:hAnsi="Calibri" w:cs="Calibri"/>
                <w:b/>
                <w:bCs/>
                <w:sz w:val="22"/>
                <w:szCs w:val="22"/>
                <w:lang w:val="id-ID"/>
              </w:rPr>
              <w:t xml:space="preserve">P=0</w:t>
            </w:r>
          </w:p>
        </w:tc>
        <w:tc>
          <w:tcPr>
            <w:tcW w:w="1701" w:type="dxa"/>
          </w:tcPr>
          <w:p>
            <w:pPr>
              <w:spacing w:before="0" w:after="0" w:line="240" w:lineRule="auto"/>
              <w:jc w:val="center"/>
            </w:pPr>
            <w:r>
              <w:rPr>
                <w:rFonts w:ascii="Calibri" w:hAnsi="Calibri" w:cs="Calibri"/>
                <w:sz w:val="22"/>
                <w:szCs w:val="22"/>
                <w:lang w:val="id-ID"/>
              </w:rPr>
              <w:t xml:space="preserve">III</w:t>
            </w:r>
          </w:p>
        </w:tc>
        <w:tc>
          <w:tcPr>
            <w:tcW w:w="1707" w:type="dxa"/>
            <w:gridSpan w:val="2"/>
          </w:tcPr>
          <w:p>
            <w:pPr>
              <w:spacing w:before="0" w:after="0" w:line="240" w:lineRule="auto"/>
            </w:pPr>
            <w:r>
              <w:rPr>
                <w:rFonts w:ascii="Calibri" w:hAnsi="Calibri" w:cs="Calibri"/>
                <w:sz w:val="22"/>
                <w:szCs w:val="22"/>
                <w:lang w:val="id-ID"/>
              </w:rPr>
              <w:t xml:space="preserve">20 Februari 2024</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Kristin Tri Lestari, S.Sos., M.Si</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Kristin Tri Lestari, S.Sos., M.Si</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CPL06</w:t>
            </w:r>
          </w:p>
        </w:tc>
        <w:tc>
          <w:tcPr>
            <w:tcW w:w="11913" w:type="dxa"/>
            <w:gridSpan w:val="14"/>
          </w:tcPr>
          <w:p>
            <w:pPr>
              <w:spacing w:before="0" w:after="0" w:line="240" w:lineRule="auto"/>
            </w:pPr>
            <w:r>
              <w:rPr>
                <w:rFonts w:ascii="Calibri" w:hAnsi="Calibri" w:cs="Calibri"/>
                <w:sz w:val="22"/>
                <w:szCs w:val="22"/>
                <w:lang w:val="id-ID"/>
              </w:rPr>
              <w:t xml:space="preserve">Memiliki kemampuan berkomunikasi (A2) dan melakukan presentasi (A2) secara lisan maupun tertulis, bekerja sama dalam tim multidisiplin (A3), serta mengelola (A4) kelompok maupun diri sendiri dengan menjunjung nilai-nilai ke-PGRI-an.</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CPMK0602</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menyampaikan</w:t>
            </w:r>
            <w:r>
              <w:rPr>
                <w:rFonts w:ascii="Calibri" w:hAnsi="Calibri" w:cs="Calibri"/>
                <w:sz w:val="22"/>
                <w:szCs w:val="22"/>
                <w:lang w:val="id-ID"/>
              </w:rPr>
              <w:t xml:space="preserve"> presentasi akademik dan profesional secara lisan dengan struktur dan bahasa yang efektif [A3]. — Kontribusi 100% terhadap CPL06</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dasar-dasar public speaking, rasa percaya diri, dan manajemen kecemasan panggung [A2, C2] (CPMK0602)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profil audiens, tujuan pidato/presentasi, dan pemilihan topik TI [A2, C4] (CPMK0602)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menyusun</w:t>
            </w:r>
            <w:r>
              <w:rPr>
                <w:rFonts w:ascii="Calibri" w:hAnsi="Calibri" w:cs="Calibri"/>
                <w:sz w:val="22"/>
                <w:szCs w:val="22"/>
                <w:lang w:val="id-ID"/>
              </w:rPr>
              <w:t xml:space="preserve"> naskah pidato/presentasi dengan struktur yang teratur (Pendahuluan, Isi, Penutup) [A3, C3] (CPMK0602)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teknik olah vokal (artikulasi, intonasi, tempo, volume) dan ekspresi non-verbal [A3, C3] (CPMK0602)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merancang</w:t>
            </w:r>
            <w:r>
              <w:rPr>
                <w:rFonts w:ascii="Calibri" w:hAnsi="Calibri" w:cs="Calibri"/>
                <w:sz w:val="22"/>
                <w:szCs w:val="22"/>
                <w:lang w:val="id-ID"/>
              </w:rPr>
              <w:t xml:space="preserve"> dan </w:t>
            </w:r>
            <w:r>
              <w:rPr>
                <w:rFonts w:ascii="Calibri" w:hAnsi="Calibri" w:cs="Calibri"/>
                <w:b/>
                <w:bCs/>
                <w:sz w:val="22"/>
                <w:szCs w:val="22"/>
                <w:lang w:val="id-ID"/>
              </w:rPr>
              <w:t xml:space="preserve">menggunakan</w:t>
            </w:r>
            <w:r>
              <w:rPr>
                <w:rFonts w:ascii="Calibri" w:hAnsi="Calibri" w:cs="Calibri"/>
                <w:sz w:val="22"/>
                <w:szCs w:val="22"/>
                <w:lang w:val="id-ID"/>
              </w:rPr>
              <w:t xml:space="preserve"> media alat bantu presentasi visual (Slide Deck, Infografis) secara menarik [A3, C6] (CPMK0602)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mengelola</w:t>
            </w:r>
            <w:r>
              <w:rPr>
                <w:rFonts w:ascii="Calibri" w:hAnsi="Calibri" w:cs="Calibri"/>
                <w:sz w:val="22"/>
                <w:szCs w:val="22"/>
                <w:lang w:val="id-ID"/>
              </w:rPr>
              <w:t xml:space="preserve"> sesi tanya jawab (Q&amp;A) dan menangani audiens yang kritis [A3, C3] (CPMK0602)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melakukan</w:t>
            </w:r>
            <w:r>
              <w:rPr>
                <w:rFonts w:ascii="Calibri" w:hAnsi="Calibri" w:cs="Calibri"/>
                <w:sz w:val="22"/>
                <w:szCs w:val="22"/>
                <w:lang w:val="id-ID"/>
              </w:rPr>
              <w:t xml:space="preserve"> simulasi presentasi proyek teknologi informasi secara individu [A3, C3] (CPMK0602)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melakukan</w:t>
            </w:r>
            <w:r>
              <w:rPr>
                <w:rFonts w:ascii="Calibri" w:hAnsi="Calibri" w:cs="Calibri"/>
                <w:sz w:val="22"/>
                <w:szCs w:val="22"/>
                <w:lang w:val="id-ID"/>
              </w:rPr>
              <w:t xml:space="preserve"> simulasi presentasi kelompok dan moderasi acara (Master of Ceremony / Moderator) [A3, C3] (CPMK0602)</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3601"/>
              <w:gridCol w:w="3601"/>
              <w:gridCol w:w="3601"/>
            </w:tblGrid>
            <w:tr>
              <w:tc>
                <w:tcPr>
                  <w:tcW w:w="2160" w:type="dxa"/>
                  <w:shd w:val="clear" w:color="auto" w:fill="D9D9D9"/>
                </w:tcPr>
                <w:p>
                  <w:pPr>
                    <w:spacing w:before="0" w:after="0" w:line="240" w:lineRule="auto"/>
                    <w:jc w:val="center"/>
                  </w:pPr>
                </w:p>
              </w:tc>
              <w:tc>
                <w:tcPr>
                  <w:tcW w:w="3601" w:type="dxa"/>
                </w:tcPr>
                <w:p>
                  <w:pPr>
                    <w:spacing w:before="0" w:after="0" w:line="240" w:lineRule="auto"/>
                    <w:jc w:val="center"/>
                  </w:pPr>
                  <w:r>
                    <w:rPr>
                      <w:rFonts w:ascii="Calibri" w:hAnsi="Calibri" w:cs="Calibri"/>
                      <w:b/>
                      <w:bCs/>
                      <w:sz w:val="22"/>
                      <w:szCs w:val="22"/>
                      <w:lang w:val="id-ID"/>
                    </w:rPr>
                    <w:t xml:space="preserve">CPL06 (%)</w:t>
                  </w:r>
                </w:p>
              </w:tc>
              <w:tc>
                <w:tcPr>
                  <w:tcW w:w="3601" w:type="dxa"/>
                </w:tcPr>
                <w:p>
                  <w:pPr>
                    <w:spacing w:before="0" w:after="0" w:line="240" w:lineRule="auto"/>
                    <w:jc w:val="center"/>
                  </w:pPr>
                  <w:r>
                    <w:rPr>
                      <w:rFonts w:ascii="Calibri" w:hAnsi="Calibri" w:cs="Calibri"/>
                      <w:b/>
                      <w:bCs/>
                      <w:sz w:val="22"/>
                      <w:szCs w:val="22"/>
                      <w:lang w:val="id-ID"/>
                    </w:rPr>
                    <w:t xml:space="preserve">Jumlah Minggu</w:t>
                  </w:r>
                </w:p>
              </w:tc>
              <w:tc>
                <w:tcPr>
                  <w:tcW w:w="360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3601" w:type="dxa"/>
                </w:tcPr>
                <w:p>
                  <w:pPr>
                    <w:spacing w:before="0" w:after="0" w:line="240" w:lineRule="auto"/>
                    <w:jc w:val="center"/>
                  </w:pPr>
                  <w:r>
                    <w:rPr>
                      <w:rFonts w:ascii="Calibri" w:hAnsi="Calibri" w:cs="Calibri"/>
                      <w:sz w:val="22"/>
                      <w:szCs w:val="22"/>
                      <w:lang w:val="id-ID"/>
                    </w:rPr>
                    <w:t xml:space="preserve">12</w:t>
                  </w:r>
                </w:p>
              </w:tc>
              <w:tc>
                <w:tcPr>
                  <w:tcW w:w="3601" w:type="dxa"/>
                </w:tcPr>
                <w:p>
                  <w:pPr>
                    <w:spacing w:before="0" w:after="0" w:line="240" w:lineRule="auto"/>
                    <w:jc w:val="center"/>
                  </w:pPr>
                  <w:r>
                    <w:rPr>
                      <w:rFonts w:ascii="Calibri" w:hAnsi="Calibri" w:cs="Calibri"/>
                      <w:sz w:val="22"/>
                      <w:szCs w:val="22"/>
                      <w:lang w:val="id-ID"/>
                    </w:rPr>
                    <w:t xml:space="preserve">2</w:t>
                  </w:r>
                </w:p>
              </w:tc>
              <w:tc>
                <w:tcPr>
                  <w:tcW w:w="36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3601" w:type="dxa"/>
                </w:tcPr>
                <w:p>
                  <w:pPr>
                    <w:spacing w:before="0" w:after="0" w:line="240" w:lineRule="auto"/>
                    <w:jc w:val="center"/>
                  </w:pPr>
                  <w:r>
                    <w:rPr>
                      <w:rFonts w:ascii="Calibri" w:hAnsi="Calibri" w:cs="Calibri"/>
                      <w:sz w:val="22"/>
                      <w:szCs w:val="22"/>
                      <w:lang w:val="id-ID"/>
                    </w:rPr>
                    <w:t xml:space="preserve">13</w:t>
                  </w:r>
                </w:p>
              </w:tc>
              <w:tc>
                <w:tcPr>
                  <w:tcW w:w="3601" w:type="dxa"/>
                </w:tcPr>
                <w:p>
                  <w:pPr>
                    <w:spacing w:before="0" w:after="0" w:line="240" w:lineRule="auto"/>
                    <w:jc w:val="center"/>
                  </w:pPr>
                  <w:r>
                    <w:rPr>
                      <w:rFonts w:ascii="Calibri" w:hAnsi="Calibri" w:cs="Calibri"/>
                      <w:sz w:val="22"/>
                      <w:szCs w:val="22"/>
                      <w:lang w:val="id-ID"/>
                    </w:rPr>
                    <w:t xml:space="preserve">2</w:t>
                  </w:r>
                </w:p>
              </w:tc>
              <w:tc>
                <w:tcPr>
                  <w:tcW w:w="36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3601" w:type="dxa"/>
                </w:tcPr>
                <w:p>
                  <w:pPr>
                    <w:spacing w:before="0" w:after="0" w:line="240" w:lineRule="auto"/>
                    <w:jc w:val="center"/>
                  </w:pPr>
                  <w:r>
                    <w:rPr>
                      <w:rFonts w:ascii="Calibri" w:hAnsi="Calibri" w:cs="Calibri"/>
                      <w:sz w:val="22"/>
                      <w:szCs w:val="22"/>
                      <w:lang w:val="id-ID"/>
                    </w:rPr>
                    <w:t xml:space="preserve">13</w:t>
                  </w:r>
                </w:p>
              </w:tc>
              <w:tc>
                <w:tcPr>
                  <w:tcW w:w="3601" w:type="dxa"/>
                </w:tcPr>
                <w:p>
                  <w:pPr>
                    <w:spacing w:before="0" w:after="0" w:line="240" w:lineRule="auto"/>
                    <w:jc w:val="center"/>
                  </w:pPr>
                  <w:r>
                    <w:rPr>
                      <w:rFonts w:ascii="Calibri" w:hAnsi="Calibri" w:cs="Calibri"/>
                      <w:sz w:val="22"/>
                      <w:szCs w:val="22"/>
                      <w:lang w:val="id-ID"/>
                    </w:rPr>
                    <w:t xml:space="preserve">2</w:t>
                  </w:r>
                </w:p>
              </w:tc>
              <w:tc>
                <w:tcPr>
                  <w:tcW w:w="36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3601" w:type="dxa"/>
                </w:tcPr>
                <w:p>
                  <w:pPr>
                    <w:spacing w:before="0" w:after="0" w:line="240" w:lineRule="auto"/>
                    <w:jc w:val="center"/>
                  </w:pPr>
                  <w:r>
                    <w:rPr>
                      <w:rFonts w:ascii="Calibri" w:hAnsi="Calibri" w:cs="Calibri"/>
                      <w:sz w:val="22"/>
                      <w:szCs w:val="22"/>
                      <w:lang w:val="id-ID"/>
                    </w:rPr>
                    <w:t xml:space="preserve">12</w:t>
                  </w:r>
                </w:p>
              </w:tc>
              <w:tc>
                <w:tcPr>
                  <w:tcW w:w="3601" w:type="dxa"/>
                </w:tcPr>
                <w:p>
                  <w:pPr>
                    <w:spacing w:before="0" w:after="0" w:line="240" w:lineRule="auto"/>
                    <w:jc w:val="center"/>
                  </w:pPr>
                  <w:r>
                    <w:rPr>
                      <w:rFonts w:ascii="Calibri" w:hAnsi="Calibri" w:cs="Calibri"/>
                      <w:sz w:val="22"/>
                      <w:szCs w:val="22"/>
                      <w:lang w:val="id-ID"/>
                    </w:rPr>
                    <w:t xml:space="preserve">1</w:t>
                  </w:r>
                </w:p>
              </w:tc>
              <w:tc>
                <w:tcPr>
                  <w:tcW w:w="36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3601" w:type="dxa"/>
                </w:tcPr>
                <w:p>
                  <w:pPr>
                    <w:spacing w:before="0" w:after="0" w:line="240" w:lineRule="auto"/>
                    <w:jc w:val="center"/>
                  </w:pPr>
                  <w:r>
                    <w:rPr>
                      <w:rFonts w:ascii="Calibri" w:hAnsi="Calibri" w:cs="Calibri"/>
                      <w:sz w:val="22"/>
                      <w:szCs w:val="22"/>
                      <w:lang w:val="id-ID"/>
                    </w:rPr>
                    <w:t xml:space="preserve">12</w:t>
                  </w:r>
                </w:p>
              </w:tc>
              <w:tc>
                <w:tcPr>
                  <w:tcW w:w="3601" w:type="dxa"/>
                </w:tcPr>
                <w:p>
                  <w:pPr>
                    <w:spacing w:before="0" w:after="0" w:line="240" w:lineRule="auto"/>
                    <w:jc w:val="center"/>
                  </w:pPr>
                  <w:r>
                    <w:rPr>
                      <w:rFonts w:ascii="Calibri" w:hAnsi="Calibri" w:cs="Calibri"/>
                      <w:sz w:val="22"/>
                      <w:szCs w:val="22"/>
                      <w:lang w:val="id-ID"/>
                    </w:rPr>
                    <w:t xml:space="preserve">2</w:t>
                  </w:r>
                </w:p>
              </w:tc>
              <w:tc>
                <w:tcPr>
                  <w:tcW w:w="36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3601" w:type="dxa"/>
                </w:tcPr>
                <w:p>
                  <w:pPr>
                    <w:spacing w:before="0" w:after="0" w:line="240" w:lineRule="auto"/>
                    <w:jc w:val="center"/>
                  </w:pPr>
                  <w:r>
                    <w:rPr>
                      <w:rFonts w:ascii="Calibri" w:hAnsi="Calibri" w:cs="Calibri"/>
                      <w:sz w:val="22"/>
                      <w:szCs w:val="22"/>
                      <w:lang w:val="id-ID"/>
                    </w:rPr>
                    <w:t xml:space="preserve">13</w:t>
                  </w:r>
                </w:p>
              </w:tc>
              <w:tc>
                <w:tcPr>
                  <w:tcW w:w="3601" w:type="dxa"/>
                </w:tcPr>
                <w:p>
                  <w:pPr>
                    <w:spacing w:before="0" w:after="0" w:line="240" w:lineRule="auto"/>
                    <w:jc w:val="center"/>
                  </w:pPr>
                  <w:r>
                    <w:rPr>
                      <w:rFonts w:ascii="Calibri" w:hAnsi="Calibri" w:cs="Calibri"/>
                      <w:sz w:val="22"/>
                      <w:szCs w:val="22"/>
                      <w:lang w:val="id-ID"/>
                    </w:rPr>
                    <w:t xml:space="preserve">2</w:t>
                  </w:r>
                </w:p>
              </w:tc>
              <w:tc>
                <w:tcPr>
                  <w:tcW w:w="36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3601" w:type="dxa"/>
                </w:tcPr>
                <w:p>
                  <w:pPr>
                    <w:spacing w:before="0" w:after="0" w:line="240" w:lineRule="auto"/>
                    <w:jc w:val="center"/>
                  </w:pPr>
                  <w:r>
                    <w:rPr>
                      <w:rFonts w:ascii="Calibri" w:hAnsi="Calibri" w:cs="Calibri"/>
                      <w:sz w:val="22"/>
                      <w:szCs w:val="22"/>
                      <w:lang w:val="id-ID"/>
                    </w:rPr>
                    <w:t xml:space="preserve">13</w:t>
                  </w:r>
                </w:p>
              </w:tc>
              <w:tc>
                <w:tcPr>
                  <w:tcW w:w="3601" w:type="dxa"/>
                </w:tcPr>
                <w:p>
                  <w:pPr>
                    <w:spacing w:before="0" w:after="0" w:line="240" w:lineRule="auto"/>
                    <w:jc w:val="center"/>
                  </w:pPr>
                  <w:r>
                    <w:rPr>
                      <w:rFonts w:ascii="Calibri" w:hAnsi="Calibri" w:cs="Calibri"/>
                      <w:sz w:val="22"/>
                      <w:szCs w:val="22"/>
                      <w:lang w:val="id-ID"/>
                    </w:rPr>
                    <w:t xml:space="preserve">2</w:t>
                  </w:r>
                </w:p>
              </w:tc>
              <w:tc>
                <w:tcPr>
                  <w:tcW w:w="36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3601" w:type="dxa"/>
                </w:tcPr>
                <w:p>
                  <w:pPr>
                    <w:spacing w:before="0" w:after="0" w:line="240" w:lineRule="auto"/>
                    <w:jc w:val="center"/>
                  </w:pPr>
                  <w:r>
                    <w:rPr>
                      <w:rFonts w:ascii="Calibri" w:hAnsi="Calibri" w:cs="Calibri"/>
                      <w:sz w:val="22"/>
                      <w:szCs w:val="22"/>
                      <w:lang w:val="id-ID"/>
                    </w:rPr>
                    <w:t xml:space="preserve">12</w:t>
                  </w:r>
                </w:p>
              </w:tc>
              <w:tc>
                <w:tcPr>
                  <w:tcW w:w="3601" w:type="dxa"/>
                </w:tcPr>
                <w:p>
                  <w:pPr>
                    <w:spacing w:before="0" w:after="0" w:line="240" w:lineRule="auto"/>
                    <w:jc w:val="center"/>
                  </w:pPr>
                  <w:r>
                    <w:rPr>
                      <w:rFonts w:ascii="Calibri" w:hAnsi="Calibri" w:cs="Calibri"/>
                      <w:sz w:val="22"/>
                      <w:szCs w:val="22"/>
                      <w:lang w:val="id-ID"/>
                    </w:rPr>
                    <w:t xml:space="preserve">1</w:t>
                  </w:r>
                </w:p>
              </w:tc>
              <w:tc>
                <w:tcPr>
                  <w:tcW w:w="36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3601" w:type="dxa"/>
                </w:tcPr>
                <w:p>
                  <w:pPr>
                    <w:spacing w:before="0" w:after="0" w:line="240" w:lineRule="auto"/>
                    <w:jc w:val="center"/>
                  </w:pPr>
                  <w:r>
                    <w:rPr>
                      <w:rFonts w:ascii="Calibri" w:hAnsi="Calibri" w:cs="Calibri"/>
                      <w:b/>
                      <w:bCs/>
                      <w:sz w:val="22"/>
                      <w:szCs w:val="22"/>
                      <w:lang w:val="id-ID"/>
                    </w:rPr>
                    <w:t xml:space="preserve">100</w:t>
                  </w:r>
                </w:p>
              </w:tc>
              <w:tc>
                <w:tcPr>
                  <w:tcW w:w="3601" w:type="dxa"/>
                </w:tcPr>
                <w:p>
                  <w:pPr>
                    <w:spacing w:before="0" w:after="0" w:line="240" w:lineRule="auto"/>
                    <w:jc w:val="center"/>
                  </w:pPr>
                  <w:r>
                    <w:rPr>
                      <w:rFonts w:ascii="Calibri" w:hAnsi="Calibri" w:cs="Calibri"/>
                      <w:b/>
                      <w:bCs/>
                      <w:sz w:val="22"/>
                      <w:szCs w:val="22"/>
                      <w:lang w:val="id-ID"/>
                    </w:rPr>
                    <w:t xml:space="preserve">14 + 2*</w:t>
                  </w:r>
                </w:p>
              </w:tc>
              <w:tc>
                <w:tcPr>
                  <w:tcW w:w="360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 UAS = 16 minggu.</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Public Speaking bertujuan melatih keterampilan komunikasi lisan formal mahasiswa dalam ranah akademik dan profesional IT. Pokok bahasan meliputi teknik penanganan kecemasan panggung, analisis audiens, penyusunan naskah presentasi, teknik olah vokal &amp; bahasa tubuh, perancangan slide presentasi interaktif, penanganan sesi Q&amp;A, hingga praktik nyata sebagai presenter, moderator, dan Master of Ceremony (MC).</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APTIKOM 2024: </w:t>
            </w:r>
            <w:r>
              <w:rPr>
                <w:rFonts w:ascii="Calibri" w:hAnsi="Calibri" w:cs="Calibri"/>
                <w:b/>
                <w:bCs/>
                <w:sz w:val="22"/>
                <w:szCs w:val="22"/>
                <w:lang w:val="id-ID"/>
              </w:rPr>
              <w:t xml:space="preserve">BK21</w:t>
            </w:r>
            <w:r>
              <w:rPr>
                <w:rFonts w:ascii="Calibri" w:hAnsi="Calibri" w:cs="Calibri"/>
                <w:sz w:val="22"/>
                <w:szCs w:val="22"/>
                <w:lang w:val="id-ID"/>
              </w:rPr>
              <w:t xml:space="preserve"> (Pengembangan Diri).</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Fondasi Public Speaking:</w:t>
            </w:r>
            <w:r>
              <w:rPr>
                <w:rFonts w:ascii="Calibri" w:hAnsi="Calibri" w:cs="Calibri"/>
                <w:sz w:val="22"/>
                <w:szCs w:val="22"/>
                <w:lang w:val="id-ID"/>
              </w:rPr>
              <w:t xml:space="preserve"> Etika komunikasi, mengatasi stage fright, percaya diri.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Analisis Audiens &amp; Tujuan:</w:t>
            </w:r>
            <w:r>
              <w:rPr>
                <w:rFonts w:ascii="Calibri" w:hAnsi="Calibri" w:cs="Calibri"/>
                <w:sz w:val="22"/>
                <w:szCs w:val="22"/>
                <w:lang w:val="id-ID"/>
              </w:rPr>
              <w:t xml:space="preserve"> Demografi audiens, adaptasi pesan, topik teknologi.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Struktur Naskah Presentasi:</w:t>
            </w:r>
            <w:r>
              <w:rPr>
                <w:rFonts w:ascii="Calibri" w:hAnsi="Calibri" w:cs="Calibri"/>
                <w:sz w:val="22"/>
                <w:szCs w:val="22"/>
                <w:lang w:val="id-ID"/>
              </w:rPr>
              <w:t xml:space="preserve"> Attention grabber, poin utama, kesimpulan yang membekas.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Teknik Vokal &amp; Non-Verbal:</w:t>
            </w:r>
            <w:r>
              <w:rPr>
                <w:rFonts w:ascii="Calibri" w:hAnsi="Calibri" w:cs="Calibri"/>
                <w:sz w:val="22"/>
                <w:szCs w:val="22"/>
                <w:lang w:val="id-ID"/>
              </w:rPr>
              <w:t xml:space="preserve"> Vokalisi, aksentuasi, kontak mata, gesture, bahasa tubuh.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Visual Aids Presentation:</w:t>
            </w:r>
            <w:r>
              <w:rPr>
                <w:rFonts w:ascii="Calibri" w:hAnsi="Calibri" w:cs="Calibri"/>
                <w:sz w:val="22"/>
                <w:szCs w:val="22"/>
                <w:lang w:val="id-ID"/>
              </w:rPr>
              <w:t xml:space="preserve"> Desain slide visual modern, aturan 10/20/30, visual storytelling.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Manajemen Sesi Q&amp;A:</w:t>
            </w:r>
            <w:r>
              <w:rPr>
                <w:rFonts w:ascii="Calibri" w:hAnsi="Calibri" w:cs="Calibri"/>
                <w:sz w:val="22"/>
                <w:szCs w:val="22"/>
                <w:lang w:val="id-ID"/>
              </w:rPr>
              <w:t xml:space="preserve"> Teknik menjawab pertanyaan, merespons feedback negatif.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Praktik Presentasi Individu:</w:t>
            </w:r>
            <w:r>
              <w:rPr>
                <w:rFonts w:ascii="Calibri" w:hAnsi="Calibri" w:cs="Calibri"/>
                <w:sz w:val="22"/>
                <w:szCs w:val="22"/>
                <w:lang w:val="id-ID"/>
              </w:rPr>
              <w:t xml:space="preserve"> Simulasi presentasi gagasan ide produk TI.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Praktik MC &amp; Moderator:</w:t>
            </w:r>
            <w:r>
              <w:rPr>
                <w:rFonts w:ascii="Calibri" w:hAnsi="Calibri" w:cs="Calibri"/>
                <w:sz w:val="22"/>
                <w:szCs w:val="22"/>
                <w:lang w:val="id-ID"/>
              </w:rPr>
              <w:t xml:space="preserve"> Teknik memandu seminar/webinar dan diskusi panel.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Lucas, S. E. (2015). </w:t>
            </w:r>
            <w:r>
              <w:rPr>
                <w:rFonts w:ascii="Calibri" w:hAnsi="Calibri" w:cs="Calibri"/>
                <w:i/>
                <w:sz w:val="22"/>
                <w:szCs w:val="22"/>
                <w:lang w:val="id-ID"/>
              </w:rPr>
              <w:t xml:space="preserve">The Art of Public Speaking</w:t>
            </w:r>
            <w:r>
              <w:rPr>
                <w:rFonts w:ascii="Calibri" w:hAnsi="Calibri" w:cs="Calibri"/>
                <w:sz w:val="22"/>
                <w:szCs w:val="22"/>
                <w:lang w:val="id-ID"/>
              </w:rPr>
              <w:t xml:space="preserve"> (12th ed.). McGraw-Hill.</w:t>
            </w:r>
          </w:p>
          <w:p>
            <w:pPr>
              <w:spacing w:before="0" w:after="0" w:line="240" w:lineRule="auto"/>
              <w:ind w:left="284" w:hanging="284"/>
            </w:pPr>
            <w:r>
              <w:rPr>
                <w:rFonts w:ascii="Calibri" w:hAnsi="Calibri" w:cs="Calibri"/>
                <w:sz w:val="22"/>
                <w:szCs w:val="22"/>
                <w:lang w:val="id-ID"/>
              </w:rPr>
              <w:t xml:space="preserve">[2] Carnegie, D. (2017). </w:t>
            </w:r>
            <w:r>
              <w:rPr>
                <w:rFonts w:ascii="Calibri" w:hAnsi="Calibri" w:cs="Calibri"/>
                <w:i/>
                <w:sz w:val="22"/>
                <w:szCs w:val="22"/>
                <w:lang w:val="id-ID"/>
              </w:rPr>
              <w:t xml:space="preserve">Public Speaking for Success</w:t>
            </w:r>
            <w:r>
              <w:rPr>
                <w:rFonts w:ascii="Calibri" w:hAnsi="Calibri" w:cs="Calibri"/>
                <w:sz w:val="22"/>
                <w:szCs w:val="22"/>
                <w:lang w:val="id-ID"/>
              </w:rPr>
              <w:t xml:space="preserve">. TarcherPerigee.</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Reynolds, G. (2012). </w:t>
            </w:r>
            <w:r>
              <w:rPr>
                <w:rFonts w:ascii="Calibri" w:hAnsi="Calibri" w:cs="Calibri"/>
                <w:i/>
                <w:sz w:val="22"/>
                <w:szCs w:val="22"/>
                <w:lang w:val="id-ID"/>
              </w:rPr>
              <w:t xml:space="preserve">Presentation Zen: Simple Ideas on Presentation Design and Delivery</w:t>
            </w:r>
            <w:r>
              <w:rPr>
                <w:rFonts w:ascii="Calibri" w:hAnsi="Calibri" w:cs="Calibri"/>
                <w:sz w:val="22"/>
                <w:szCs w:val="22"/>
                <w:lang w:val="id-ID"/>
              </w:rPr>
              <w:t xml:space="preserve"> (2nd ed.). New Riders.</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Kristin Tri Lestari, S.Sos., M.Si</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Tidak ada</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dasar-dasar public speaking, rasa percaya diri, dan manajemen kecemasan panggung [A2, C2] (CPMK0602)</w:t>
            </w:r>
          </w:p>
        </w:tc>
        <w:tc>
          <w:tcPr>
            <w:tcW w:w="1701" w:type="dxa"/>
            <w:gridSpan w:val="2"/>
          </w:tcPr>
          <w:p>
            <w:pPr>
              <w:spacing w:before="0" w:after="0" w:line="240" w:lineRule="auto"/>
            </w:pPr>
            <w:r>
              <w:rPr>
                <w:rFonts w:ascii="Calibri" w:hAnsi="Calibri" w:cs="Calibri"/>
                <w:sz w:val="20"/>
                <w:szCs w:val="20"/>
                <w:lang w:val="id-ID"/>
              </w:rPr>
              <w:t xml:space="preserve">1.1 Memahami prinsip dasar komunikasi publik</w:t>
            </w:r>
          </w:p>
          <w:p>
            <w:pPr>
              <w:spacing w:before="0" w:after="0" w:line="240" w:lineRule="auto"/>
            </w:pPr>
            <w:r>
              <w:rPr>
                <w:rFonts w:ascii="Calibri" w:hAnsi="Calibri" w:cs="Calibri"/>
                <w:sz w:val="20"/>
                <w:szCs w:val="20"/>
                <w:lang w:val="id-ID"/>
              </w:rPr>
              <w:t xml:space="preserve">1.2 Menerapkan teknik pernapasan kecemasan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pemahaman etika</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lisan</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Interactive Lecture</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Video perkenalan diri 2 menit</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Fondasi &amp; Manajemen Stage Fright</w:t>
            </w:r>
          </w:p>
          <w:p>
            <w:pPr>
              <w:spacing w:before="0" w:after="0" w:line="240" w:lineRule="auto"/>
            </w:pPr>
            <w:r>
              <w:rPr>
                <w:rFonts w:ascii="Calibri" w:hAnsi="Calibri" w:cs="Calibri"/>
                <w:sz w:val="20"/>
                <w:szCs w:val="20"/>
                <w:lang w:val="id-ID"/>
              </w:rPr>
              <w:t xml:space="preserve">[1] Bab 1–2</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menganalisis profil audiens, tujuan pidato/presentasi, dan pemilihan topik TI [A2, C4] (CPMK0602)</w:t>
            </w:r>
          </w:p>
        </w:tc>
        <w:tc>
          <w:tcPr>
            <w:tcW w:w="1701" w:type="dxa"/>
            <w:gridSpan w:val="2"/>
          </w:tcPr>
          <w:p>
            <w:pPr>
              <w:spacing w:before="0" w:after="0" w:line="240" w:lineRule="auto"/>
            </w:pPr>
            <w:r>
              <w:rPr>
                <w:rFonts w:ascii="Calibri" w:hAnsi="Calibri" w:cs="Calibri"/>
                <w:sz w:val="20"/>
                <w:szCs w:val="20"/>
                <w:lang w:val="id-ID"/>
              </w:rPr>
              <w:t xml:space="preserve">2.1 Mengidentifikasi profil audiens</w:t>
            </w:r>
          </w:p>
          <w:p>
            <w:pPr>
              <w:spacing w:before="0" w:after="0" w:line="240" w:lineRule="auto"/>
            </w:pPr>
            <w:r>
              <w:rPr>
                <w:rFonts w:ascii="Calibri" w:hAnsi="Calibri" w:cs="Calibri"/>
                <w:sz w:val="20"/>
                <w:szCs w:val="20"/>
                <w:lang w:val="id-ID"/>
              </w:rPr>
              <w:t xml:space="preserve">2.2 Memilih topik presentasi TI yang menarik</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analisis audiens</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Draft garis besar topik</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Small Group Discussion</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Lembar analisis audiens &amp; topik</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Analisis Audiens &amp; Pemilihan Topik</w:t>
            </w:r>
          </w:p>
          <w:p>
            <w:pPr>
              <w:spacing w:before="0" w:after="0" w:line="240" w:lineRule="auto"/>
            </w:pPr>
            <w:r>
              <w:rPr>
                <w:rFonts w:ascii="Calibri" w:hAnsi="Calibri" w:cs="Calibri"/>
                <w:sz w:val="20"/>
                <w:szCs w:val="20"/>
                <w:lang w:val="id-ID"/>
              </w:rPr>
              <w:t xml:space="preserve">[1] Bab 5–6</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menyusun naskah pidato/presentasi dengan struktur yang teratur (Pendahuluan, Isi, Penutup) [A3, C3] (CPMK0602)</w:t>
            </w:r>
          </w:p>
        </w:tc>
        <w:tc>
          <w:tcPr>
            <w:tcW w:w="1701" w:type="dxa"/>
            <w:gridSpan w:val="2"/>
          </w:tcPr>
          <w:p>
            <w:pPr>
              <w:spacing w:before="0" w:after="0" w:line="240" w:lineRule="auto"/>
            </w:pPr>
            <w:r>
              <w:rPr>
                <w:rFonts w:ascii="Calibri" w:hAnsi="Calibri" w:cs="Calibri"/>
                <w:sz w:val="20"/>
                <w:szCs w:val="20"/>
                <w:lang w:val="id-ID"/>
              </w:rPr>
              <w:t xml:space="preserve">3.1 Menyusun kalimat pembuka (Hook)</w:t>
            </w:r>
          </w:p>
          <w:p>
            <w:pPr>
              <w:spacing w:before="0" w:after="0" w:line="240" w:lineRule="auto"/>
            </w:pPr>
            <w:r>
              <w:rPr>
                <w:rFonts w:ascii="Calibri" w:hAnsi="Calibri" w:cs="Calibri"/>
                <w:sz w:val="20"/>
                <w:szCs w:val="20"/>
                <w:lang w:val="id-ID"/>
              </w:rPr>
              <w:t xml:space="preserve">3.2 Perumusan naskah presentasi terstruktur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Kejelasan naskah presentasi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Draft Naskah</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Workshop Penulisan</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Tugas-2 (Individu):</w:t>
            </w:r>
            <w:r>
              <w:rPr>
                <w:rFonts w:ascii="Calibri" w:hAnsi="Calibri" w:cs="Calibri"/>
                <w:sz w:val="20"/>
                <w:szCs w:val="20"/>
                <w:lang w:val="id-ID"/>
              </w:rPr>
              <w:t xml:space="preserve"> Naskah pidato singkat 5 menit</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Struktur &amp; Format Naskah Presentasi</w:t>
            </w:r>
          </w:p>
          <w:p>
            <w:pPr>
              <w:spacing w:before="0" w:after="0" w:line="240" w:lineRule="auto"/>
            </w:pPr>
            <w:r>
              <w:rPr>
                <w:rFonts w:ascii="Calibri" w:hAnsi="Calibri" w:cs="Calibri"/>
                <w:sz w:val="20"/>
                <w:szCs w:val="20"/>
                <w:lang w:val="id-ID"/>
              </w:rPr>
              <w:t xml:space="preserve">[1] Bab 8–9</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menerapkan teknik olah vokal (artikulasi, intonasi, tempo, volume) dan ekspresi non-verbal [A3, C3] (CPMK0602)</w:t>
            </w:r>
          </w:p>
        </w:tc>
        <w:tc>
          <w:tcPr>
            <w:tcW w:w="1701" w:type="dxa"/>
            <w:gridSpan w:val="2"/>
          </w:tcPr>
          <w:p>
            <w:pPr>
              <w:spacing w:before="0" w:after="0" w:line="240" w:lineRule="auto"/>
            </w:pPr>
            <w:r>
              <w:rPr>
                <w:rFonts w:ascii="Calibri" w:hAnsi="Calibri" w:cs="Calibri"/>
                <w:sz w:val="20"/>
                <w:szCs w:val="20"/>
                <w:lang w:val="id-ID"/>
              </w:rPr>
              <w:t xml:space="preserve">4.1 Menerapkan modulasi vokal &amp; tempo</w:t>
            </w:r>
          </w:p>
          <w:p>
            <w:pPr>
              <w:spacing w:before="0" w:after="0" w:line="240" w:lineRule="auto"/>
            </w:pPr>
            <w:r>
              <w:rPr>
                <w:rFonts w:ascii="Calibri" w:hAnsi="Calibri" w:cs="Calibri"/>
                <w:sz w:val="20"/>
                <w:szCs w:val="20"/>
                <w:lang w:val="id-ID"/>
              </w:rPr>
              <w:t xml:space="preserve">4.2 Mempraktikkan gesture &amp; eye contact</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Penilaian Vokal &amp; Body Language</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Unjuk kerja vokal</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Latihan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Role-Play Vokal</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Tugas-2 (Individu):</w:t>
            </w:r>
            <w:r>
              <w:rPr>
                <w:rFonts w:ascii="Calibri" w:hAnsi="Calibri" w:cs="Calibri"/>
                <w:sz w:val="20"/>
                <w:szCs w:val="20"/>
                <w:lang w:val="id-ID"/>
              </w:rPr>
              <w:t xml:space="preserve"> Latihan vokal &amp; ekspresi non-verbal</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Teknik Olah Vokal &amp; Bahasa Tubuh</w:t>
            </w:r>
          </w:p>
          <w:p>
            <w:pPr>
              <w:spacing w:before="0" w:after="0" w:line="240" w:lineRule="auto"/>
            </w:pPr>
            <w:r>
              <w:rPr>
                <w:rFonts w:ascii="Calibri" w:hAnsi="Calibri" w:cs="Calibri"/>
                <w:sz w:val="20"/>
                <w:szCs w:val="20"/>
                <w:lang w:val="id-ID"/>
              </w:rPr>
              <w:t xml:space="preserve">[1] Bab 12–13</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w:t>
            </w:r>
            <w:r>
              <w:rPr>
                <w:rFonts w:ascii="Calibri" w:hAnsi="Calibri" w:cs="Calibri"/>
                <w:sz w:val="20"/>
                <w:szCs w:val="20"/>
                <w:lang w:val="id-ID"/>
              </w:rPr>
              <w:t xml:space="preserve"> – Praktik Pidato Singkat Sub-CPMK1–4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merancang dan menggunakan media alat bantu presentasi visual (Slide Deck, Infografis) secara menarik [A3, C6] (CPMK0602)</w:t>
            </w:r>
          </w:p>
        </w:tc>
        <w:tc>
          <w:tcPr>
            <w:tcW w:w="1701" w:type="dxa"/>
            <w:gridSpan w:val="2"/>
          </w:tcPr>
          <w:p>
            <w:pPr>
              <w:spacing w:before="0" w:after="0" w:line="240" w:lineRule="auto"/>
            </w:pPr>
            <w:r>
              <w:rPr>
                <w:rFonts w:ascii="Calibri" w:hAnsi="Calibri" w:cs="Calibri"/>
                <w:sz w:val="20"/>
                <w:szCs w:val="20"/>
                <w:lang w:val="id-ID"/>
              </w:rPr>
              <w:t xml:space="preserve">5.1 Merancang slide visual tanpa text-heavy</w:t>
            </w:r>
          </w:p>
          <w:p>
            <w:pPr>
              <w:spacing w:before="0" w:after="0" w:line="240" w:lineRule="auto"/>
            </w:pPr>
            <w:r>
              <w:rPr>
                <w:rFonts w:ascii="Calibri" w:hAnsi="Calibri" w:cs="Calibri"/>
                <w:sz w:val="20"/>
                <w:szCs w:val="20"/>
                <w:lang w:val="id-ID"/>
              </w:rPr>
              <w:t xml:space="preserve">5.2 Menggunakan warna &amp; kontras yang tepat</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Kualitas Slide Presentation</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Slide Deck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Hands-on Design</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(Individu):</w:t>
            </w:r>
            <w:r>
              <w:rPr>
                <w:rFonts w:ascii="Calibri" w:hAnsi="Calibri" w:cs="Calibri"/>
                <w:sz w:val="20"/>
                <w:szCs w:val="20"/>
                <w:lang w:val="id-ID"/>
              </w:rPr>
              <w:t xml:space="preserve"> Slide presentation 10 lembar</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Visual Aids &amp; Desain Slide Modern</w:t>
            </w:r>
          </w:p>
          <w:p>
            <w:pPr>
              <w:spacing w:before="0" w:after="0" w:line="240" w:lineRule="auto"/>
            </w:pPr>
            <w:r>
              <w:rPr>
                <w:rFonts w:ascii="Calibri" w:hAnsi="Calibri" w:cs="Calibri"/>
                <w:sz w:val="20"/>
                <w:szCs w:val="20"/>
                <w:lang w:val="id-ID"/>
              </w:rPr>
              <w:t xml:space="preserve">[3] Bab 1–4</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mengelola sesi tanya jawab (Q&amp;A) dan menangani audiens yang kritis [A3, C3] (CPMK0602)</w:t>
            </w:r>
          </w:p>
        </w:tc>
        <w:tc>
          <w:tcPr>
            <w:tcW w:w="1701" w:type="dxa"/>
            <w:gridSpan w:val="2"/>
          </w:tcPr>
          <w:p>
            <w:pPr>
              <w:spacing w:before="0" w:after="0" w:line="240" w:lineRule="auto"/>
            </w:pPr>
            <w:r>
              <w:rPr>
                <w:rFonts w:ascii="Calibri" w:hAnsi="Calibri" w:cs="Calibri"/>
                <w:sz w:val="20"/>
                <w:szCs w:val="20"/>
                <w:lang w:val="id-ID"/>
              </w:rPr>
              <w:t xml:space="preserve">6.1 Menerapkan teknik LISTEN saat Q&amp;A</w:t>
            </w:r>
          </w:p>
          <w:p>
            <w:pPr>
              <w:spacing w:before="0" w:after="0" w:line="240" w:lineRule="auto"/>
            </w:pPr>
            <w:r>
              <w:rPr>
                <w:rFonts w:ascii="Calibri" w:hAnsi="Calibri" w:cs="Calibri"/>
                <w:sz w:val="20"/>
                <w:szCs w:val="20"/>
                <w:lang w:val="id-ID"/>
              </w:rPr>
              <w:t xml:space="preserve">6.2 Merespons pertanyaan sulit dengan santun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jawaban &amp; sikap</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Simulasi Q&amp;A</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Latihan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Simulation Q&amp;A</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(Individu):</w:t>
            </w:r>
            <w:r>
              <w:rPr>
                <w:rFonts w:ascii="Calibri" w:hAnsi="Calibri" w:cs="Calibri"/>
                <w:sz w:val="20"/>
                <w:szCs w:val="20"/>
                <w:lang w:val="id-ID"/>
              </w:rPr>
              <w:t xml:space="preserve"> Simulasi penanganan Q&amp;A</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Manajemen Sesi Tanya Jawab (Q&amp;A)</w:t>
            </w:r>
          </w:p>
          <w:p>
            <w:pPr>
              <w:spacing w:before="0" w:after="0" w:line="240" w:lineRule="auto"/>
            </w:pPr>
            <w:r>
              <w:rPr>
                <w:rFonts w:ascii="Calibri" w:hAnsi="Calibri" w:cs="Calibri"/>
                <w:sz w:val="20"/>
                <w:szCs w:val="20"/>
                <w:lang w:val="id-ID"/>
              </w:rPr>
              <w:t xml:space="preserve">[1] Bab 14</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13–14</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melakukan simulasi presentasi proyek teknologi informasi secara individu [A3, C3] (CPMK0602)</w:t>
            </w:r>
          </w:p>
        </w:tc>
        <w:tc>
          <w:tcPr>
            <w:tcW w:w="1701" w:type="dxa"/>
            <w:gridSpan w:val="2"/>
          </w:tcPr>
          <w:p>
            <w:pPr>
              <w:spacing w:before="0" w:after="0" w:line="240" w:lineRule="auto"/>
            </w:pPr>
            <w:r>
              <w:rPr>
                <w:rFonts w:ascii="Calibri" w:hAnsi="Calibri" w:cs="Calibri"/>
                <w:sz w:val="20"/>
                <w:szCs w:val="20"/>
                <w:lang w:val="id-ID"/>
              </w:rPr>
              <w:t xml:space="preserve">7.1 Penyampaian presentasi proyek TI</w:t>
            </w:r>
          </w:p>
          <w:p>
            <w:pPr>
              <w:spacing w:before="0" w:after="0" w:line="240" w:lineRule="auto"/>
            </w:pPr>
            <w:r>
              <w:rPr>
                <w:rFonts w:ascii="Calibri" w:hAnsi="Calibri" w:cs="Calibri"/>
                <w:sz w:val="20"/>
                <w:szCs w:val="20"/>
                <w:lang w:val="id-ID"/>
              </w:rPr>
              <w:t xml:space="preserve">7.2 Kesesuaian alokasi waktu presentasi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Presentasi Individu</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Performansi Presentasi</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Latihan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Individual Performance</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(Individu):</w:t>
            </w:r>
            <w:r>
              <w:rPr>
                <w:rFonts w:ascii="Calibri" w:hAnsi="Calibri" w:cs="Calibri"/>
                <w:sz w:val="20"/>
                <w:szCs w:val="20"/>
                <w:lang w:val="id-ID"/>
              </w:rPr>
              <w:t xml:space="preserve"> Presentasi Individu Produk TI</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Praktik Presentasi Proyek TI</w:t>
            </w:r>
          </w:p>
          <w:p>
            <w:pPr>
              <w:spacing w:before="0" w:after="0" w:line="240" w:lineRule="auto"/>
            </w:pPr>
            <w:r>
              <w:rPr>
                <w:rFonts w:ascii="Calibri" w:hAnsi="Calibri" w:cs="Calibri"/>
                <w:sz w:val="20"/>
                <w:szCs w:val="20"/>
                <w:lang w:val="id-ID"/>
              </w:rPr>
              <w:t xml:space="preserve">[1] Bab 15</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melakukan simulasi presentasi kelompok dan moderasi acara (Master of Ceremony / Moderator) [A3, C3] (CPMK0602)</w:t>
            </w:r>
          </w:p>
        </w:tc>
        <w:tc>
          <w:tcPr>
            <w:tcW w:w="1701" w:type="dxa"/>
            <w:gridSpan w:val="2"/>
          </w:tcPr>
          <w:p>
            <w:pPr>
              <w:spacing w:before="0" w:after="0" w:line="240" w:lineRule="auto"/>
            </w:pPr>
            <w:r>
              <w:rPr>
                <w:rFonts w:ascii="Calibri" w:hAnsi="Calibri" w:cs="Calibri"/>
                <w:sz w:val="20"/>
                <w:szCs w:val="20"/>
                <w:lang w:val="id-ID"/>
              </w:rPr>
              <w:t xml:space="preserve">8.1 Memandu susunan acara sebagai MC</w:t>
            </w:r>
          </w:p>
          <w:p>
            <w:pPr>
              <w:spacing w:before="0" w:after="0" w:line="240" w:lineRule="auto"/>
            </w:pPr>
            <w:r>
              <w:rPr>
                <w:rFonts w:ascii="Calibri" w:hAnsi="Calibri" w:cs="Calibri"/>
                <w:sz w:val="20"/>
                <w:szCs w:val="20"/>
                <w:lang w:val="id-ID"/>
              </w:rPr>
              <w:t xml:space="preserve">8.2 Memimpin diskusi panel sebagai Moderator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MC &amp; Moderator</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Performance MC/Moderator</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Latihan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Role-Play MC</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Simulasi Acara Seminar &amp; Moderasi</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Praktik MC dan Moderator Seminar</w:t>
            </w:r>
          </w:p>
          <w:p>
            <w:pPr>
              <w:spacing w:before="0" w:after="0" w:line="240" w:lineRule="auto"/>
            </w:pPr>
            <w:r>
              <w:rPr>
                <w:rFonts w:ascii="Calibri" w:hAnsi="Calibri" w:cs="Calibri"/>
                <w:sz w:val="20"/>
                <w:szCs w:val="20"/>
                <w:lang w:val="id-ID"/>
              </w:rPr>
              <w:t xml:space="preserve">[2] Bab 8</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w:t>
            </w:r>
            <w:r>
              <w:rPr>
                <w:rFonts w:ascii="Calibri" w:hAnsi="Calibri" w:cs="Calibri"/>
                <w:sz w:val="20"/>
                <w:szCs w:val="20"/>
                <w:lang w:val="id-ID"/>
              </w:rPr>
              <w:t xml:space="preserve"> – Ujian Praktikum Presentasi &amp; Moderasi Sub-CPMK5–8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Penilaian praktikum presentasi lisan harian, slide deck, pidato UTS, dan Ujian Praktikum Presentasi (UAS);</w:t>
      </w:r>
    </w:p>
    <w:p>
      <w:pPr>
        <w:spacing w:before="0" w:after="0" w:line="240" w:lineRule="auto"/>
        <w:ind w:left="720" w:hanging="360"/>
      </w:pPr>
      <w:r>
        <w:rPr>
          <w:rFonts w:ascii="Cambria" w:hAnsi="Cambria" w:cs="Cambria"/>
          <w:sz w:val="22"/>
          <w:szCs w:val="22"/>
          <w:lang w:val="id-ID"/>
        </w:rPr>
        <w:t xml:space="preserve">b.	Komposisi Nilai Akhir: Tugas Praktikum 30%, UTS 30%, UAS 40%;</w:t>
      </w:r>
    </w:p>
    <w:p>
      <w:pPr>
        <w:spacing w:before="0" w:after="0" w:line="240" w:lineRule="auto"/>
        <w:ind w:left="720" w:hanging="360"/>
      </w:pPr>
      <w:r>
        <w:rPr>
          <w:rFonts w:ascii="Cambria" w:hAnsi="Cambria" w:cs="Cambria"/>
          <w:sz w:val="22"/>
          <w:szCs w:val="22"/>
          <w:lang w:val="id-ID"/>
        </w:rPr>
        <w:t xml:space="preserve">c.	Kehadiran minimal 75%;</w:t>
      </w:r>
    </w:p>
    <w:p>
      <w:pPr>
        <w:spacing w:before="0" w:after="0" w:line="240" w:lineRule="auto"/>
        <w:ind w:left="720" w:hanging="360"/>
      </w:pPr>
      <w:r>
        <w:rPr>
          <w:rFonts w:ascii="Cambria" w:hAnsi="Cambria" w:cs="Cambria"/>
          <w:sz w:val="22"/>
          <w:szCs w:val="22"/>
          <w:lang w:val="id-ID"/>
        </w:rPr>
        <w:t xml:space="preserve">d.	Nilai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non-tes (unjuk kerja presentasi lisan, penilaian slide, naskah pidato).</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dan transparan.</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13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CPL06: 100%.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mahasiswa meliputi latihan vokal &amp; naskah, perancangan slide presentasi, serta Unjuk Kerja Presentasi &amp; Moderasi.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Naskah &amp; Vokal</w:t>
            </w:r>
          </w:p>
        </w:tc>
        <w:tc>
          <w:tcPr>
            <w:tcW w:w="1500" w:type="dxa"/>
          </w:tcPr>
          <w:p>
            <w:pPr>
              <w:spacing w:before="0" w:after="0" w:line="240" w:lineRule="auto"/>
            </w:pPr>
            <w:r>
              <w:rPr>
                <w:rFonts w:ascii="Calibri" w:hAnsi="Calibri" w:cs="Calibri"/>
                <w:sz w:val="18"/>
                <w:szCs w:val="18"/>
                <w:lang w:val="id-ID"/>
              </w:rPr>
              <w:t xml:space="preserve">Sub-CPMK1, 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1–4</w:t>
            </w:r>
          </w:p>
        </w:tc>
        <w:tc>
          <w:tcPr>
            <w:tcW w:w="3340" w:type="dxa"/>
          </w:tcPr>
          <w:p>
            <w:pPr>
              <w:spacing w:before="0" w:after="0" w:line="240" w:lineRule="auto"/>
            </w:pPr>
            <w:r>
              <w:rPr>
                <w:rFonts w:ascii="Calibri" w:hAnsi="Calibri" w:cs="Calibri"/>
                <w:sz w:val="18"/>
                <w:szCs w:val="18"/>
                <w:lang w:val="id-ID"/>
              </w:rPr>
              <w:t xml:space="preserve">Membuat video perkenalan dan naskah pidato singkat.</w:t>
            </w:r>
          </w:p>
          <w:p>
            <w:pPr>
              <w:spacing w:before="0" w:after="0" w:line="240" w:lineRule="auto"/>
            </w:pPr>
            <w:r>
              <w:rPr>
                <w:rFonts w:ascii="Calibri" w:hAnsi="Calibri" w:cs="Calibri"/>
                <w:sz w:val="18"/>
                <w:szCs w:val="18"/>
                <w:lang w:val="id-ID"/>
              </w:rPr>
              <w:t xml:space="preserve">Luaran: Video &amp; Naskah PDF.</w:t>
            </w:r>
          </w:p>
        </w:tc>
        <w:tc>
          <w:tcPr>
            <w:tcW w:w="2320" w:type="dxa"/>
          </w:tcPr>
          <w:p>
            <w:pPr>
              <w:spacing w:before="0" w:after="0" w:line="240" w:lineRule="auto"/>
              <w:ind w:left="284" w:hanging="284"/>
            </w:pPr>
            <w:r>
              <w:rPr>
                <w:rFonts w:ascii="Calibri" w:hAnsi="Calibri" w:cs="Calibri"/>
                <w:sz w:val="18"/>
                <w:szCs w:val="18"/>
                <w:lang w:val="id-ID"/>
              </w:rPr>
              <w:t xml:space="preserve">1. Vokal &amp; Artikulasi: 50%</w:t>
            </w:r>
          </w:p>
          <w:p>
            <w:pPr>
              <w:spacing w:before="0" w:after="0" w:line="240" w:lineRule="auto"/>
              <w:ind w:left="284" w:hanging="284"/>
            </w:pPr>
            <w:r>
              <w:rPr>
                <w:rFonts w:ascii="Calibri" w:hAnsi="Calibri" w:cs="Calibri"/>
                <w:sz w:val="18"/>
                <w:szCs w:val="18"/>
                <w:lang w:val="id-ID"/>
              </w:rPr>
              <w:t xml:space="preserve">2. Struktur naskah: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Slide Presentation</w:t>
            </w:r>
          </w:p>
        </w:tc>
        <w:tc>
          <w:tcPr>
            <w:tcW w:w="1500" w:type="dxa"/>
          </w:tcPr>
          <w:p>
            <w:pPr>
              <w:spacing w:before="0" w:after="0" w:line="240" w:lineRule="auto"/>
            </w:pPr>
            <w:r>
              <w:rPr>
                <w:rFonts w:ascii="Calibri" w:hAnsi="Calibri" w:cs="Calibri"/>
                <w:sz w:val="18"/>
                <w:szCs w:val="18"/>
                <w:lang w:val="id-ID"/>
              </w:rPr>
              <w:t xml:space="preserve">Sub-CPMK3, 4</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5–7</w:t>
            </w:r>
          </w:p>
        </w:tc>
        <w:tc>
          <w:tcPr>
            <w:tcW w:w="3340" w:type="dxa"/>
          </w:tcPr>
          <w:p>
            <w:pPr>
              <w:spacing w:before="0" w:after="0" w:line="240" w:lineRule="auto"/>
            </w:pPr>
            <w:r>
              <w:rPr>
                <w:rFonts w:ascii="Calibri" w:hAnsi="Calibri" w:cs="Calibri"/>
                <w:sz w:val="18"/>
                <w:szCs w:val="18"/>
                <w:lang w:val="id-ID"/>
              </w:rPr>
              <w:t xml:space="preserve">Merancang slide deck visual interaktif 10 halaman.</w:t>
            </w:r>
          </w:p>
          <w:p>
            <w:pPr>
              <w:spacing w:before="0" w:after="0" w:line="240" w:lineRule="auto"/>
            </w:pPr>
            <w:r>
              <w:rPr>
                <w:rFonts w:ascii="Calibri" w:hAnsi="Calibri" w:cs="Calibri"/>
                <w:sz w:val="18"/>
                <w:szCs w:val="18"/>
                <w:lang w:val="id-ID"/>
              </w:rPr>
              <w:t xml:space="preserve">Luaran: Berkas .pdf/.pptx slide.</w:t>
            </w:r>
          </w:p>
        </w:tc>
        <w:tc>
          <w:tcPr>
            <w:tcW w:w="2320" w:type="dxa"/>
          </w:tcPr>
          <w:p>
            <w:pPr>
              <w:spacing w:before="0" w:after="0" w:line="240" w:lineRule="auto"/>
              <w:ind w:left="284" w:hanging="284"/>
            </w:pPr>
            <w:r>
              <w:rPr>
                <w:rFonts w:ascii="Calibri" w:hAnsi="Calibri" w:cs="Calibri"/>
                <w:sz w:val="18"/>
                <w:szCs w:val="18"/>
                <w:lang w:val="id-ID"/>
              </w:rPr>
              <w:t xml:space="preserve">1. Desain visual: 60%</w:t>
            </w:r>
          </w:p>
          <w:p>
            <w:pPr>
              <w:spacing w:before="0" w:after="0" w:line="240" w:lineRule="auto"/>
              <w:ind w:left="284" w:hanging="284"/>
            </w:pPr>
            <w:r>
              <w:rPr>
                <w:rFonts w:ascii="Calibri" w:hAnsi="Calibri" w:cs="Calibri"/>
                <w:sz w:val="18"/>
                <w:szCs w:val="18"/>
                <w:lang w:val="id-ID"/>
              </w:rPr>
              <w:t xml:space="preserve">2. Kesesuaian materi: 40%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Praktik Presentasi &amp; MC</w:t>
            </w:r>
          </w:p>
        </w:tc>
        <w:tc>
          <w:tcPr>
            <w:tcW w:w="1500" w:type="dxa"/>
          </w:tcPr>
          <w:p>
            <w:pPr>
              <w:spacing w:before="0" w:after="0" w:line="240" w:lineRule="auto"/>
            </w:pPr>
            <w:r>
              <w:rPr>
                <w:rFonts w:ascii="Calibri" w:hAnsi="Calibri" w:cs="Calibri"/>
                <w:sz w:val="18"/>
                <w:szCs w:val="18"/>
                <w:lang w:val="id-ID"/>
              </w:rPr>
              <w:t xml:space="preserve">Sub-CPMK5–8</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9–15</w:t>
            </w:r>
          </w:p>
        </w:tc>
        <w:tc>
          <w:tcPr>
            <w:tcW w:w="3340" w:type="dxa"/>
          </w:tcPr>
          <w:p>
            <w:pPr>
              <w:spacing w:before="0" w:after="0" w:line="240" w:lineRule="auto"/>
            </w:pPr>
            <w:r>
              <w:rPr>
                <w:rFonts w:ascii="Calibri" w:hAnsi="Calibri" w:cs="Calibri"/>
                <w:sz w:val="18"/>
                <w:szCs w:val="18"/>
                <w:lang w:val="id-ID"/>
              </w:rPr>
              <w:t xml:space="preserve">Unjuk kerja presentasi produk TI dan pemanduan acara.</w:t>
            </w:r>
          </w:p>
          <w:p>
            <w:pPr>
              <w:spacing w:before="0" w:after="0" w:line="240" w:lineRule="auto"/>
            </w:pPr>
            <w:r>
              <w:rPr>
                <w:rFonts w:ascii="Calibri" w:hAnsi="Calibri" w:cs="Calibri"/>
                <w:sz w:val="18"/>
                <w:szCs w:val="18"/>
                <w:lang w:val="id-ID"/>
              </w:rPr>
              <w:t xml:space="preserve">Luaran: Performansi langsung &amp; Rekaman.</w:t>
            </w:r>
          </w:p>
        </w:tc>
        <w:tc>
          <w:tcPr>
            <w:tcW w:w="2320" w:type="dxa"/>
          </w:tcPr>
          <w:p>
            <w:pPr>
              <w:spacing w:before="0" w:after="0" w:line="240" w:lineRule="auto"/>
              <w:ind w:left="284" w:hanging="284"/>
            </w:pPr>
            <w:r>
              <w:rPr>
                <w:rFonts w:ascii="Calibri" w:hAnsi="Calibri" w:cs="Calibri"/>
                <w:sz w:val="18"/>
                <w:szCs w:val="18"/>
                <w:lang w:val="id-ID"/>
              </w:rPr>
              <w:t xml:space="preserve">1. Kontak mata &amp; Body language: 40%</w:t>
            </w:r>
          </w:p>
          <w:p>
            <w:pPr>
              <w:spacing w:before="0" w:after="0" w:line="240" w:lineRule="auto"/>
              <w:ind w:left="284" w:hanging="284"/>
            </w:pPr>
            <w:r>
              <w:rPr>
                <w:rFonts w:ascii="Calibri" w:hAnsi="Calibri" w:cs="Calibri"/>
                <w:sz w:val="18"/>
                <w:szCs w:val="18"/>
                <w:lang w:val="id-ID"/>
              </w:rPr>
              <w:t xml:space="preserve">2. Penguasaan slide: 30%</w:t>
            </w:r>
          </w:p>
          <w:p>
            <w:pPr>
              <w:spacing w:before="0" w:after="0" w:line="240" w:lineRule="auto"/>
              <w:ind w:left="284" w:hanging="284"/>
            </w:pPr>
            <w:r>
              <w:rPr>
                <w:rFonts w:ascii="Calibri" w:hAnsi="Calibri" w:cs="Calibri"/>
                <w:sz w:val="18"/>
                <w:szCs w:val="18"/>
                <w:lang w:val="id-ID"/>
              </w:rPr>
              <w:t xml:space="preserve">3. Handling Q&amp;A: 30%</w:t>
            </w:r>
          </w:p>
        </w:tc>
        <w:tc>
          <w:tcPr>
            <w:tcW w:w="700" w:type="dxa"/>
          </w:tcPr>
          <w:p>
            <w:pPr>
              <w:spacing w:before="0" w:after="0" w:line="240" w:lineRule="auto"/>
              <w:jc w:val="center"/>
            </w:pPr>
            <w:r>
              <w:rPr>
                <w:rFonts w:ascii="Calibri" w:hAnsi="Calibri" w:cs="Calibri"/>
                <w:sz w:val="18"/>
                <w:szCs w:val="18"/>
                <w:lang w:val="id-ID"/>
              </w:rPr>
              <w:t xml:space="preserve">13%</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unjuk kerja public speaking dan presentasi skala 1–5.</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Tugas-3: Unjuk Kerja Presentasi &amp; Moderasi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Teknik Vokal &amp; Intonasi</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Artikulasi sangat jelas, intonasi tepat &amp; percaya diri</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jelas</w:t>
            </w:r>
          </w:p>
        </w:tc>
        <w:tc>
          <w:tcPr>
            <w:tcW w:w="1560" w:type="dxa"/>
          </w:tcPr>
          <w:p>
            <w:pPr>
              <w:spacing w:before="0" w:after="0" w:line="240" w:lineRule="auto"/>
            </w:pPr>
            <w:r>
              <w:rPr>
                <w:rFonts w:ascii="Calibri" w:hAnsi="Calibri" w:cs="Calibri"/>
                <w:sz w:val="18"/>
                <w:szCs w:val="18"/>
                <w:lang w:val="id-ID"/>
              </w:rPr>
              <w:t xml:space="preserve">Gumam/tidak terdengar</w:t>
            </w:r>
          </w:p>
        </w:tc>
      </w:tr>
      <w:tr>
        <w:tc>
          <w:tcPr>
            <w:tcW w:w="1560" w:type="dxa"/>
          </w:tcPr>
          <w:p>
            <w:pPr>
              <w:spacing w:before="0" w:after="0" w:line="240" w:lineRule="auto"/>
            </w:pPr>
            <w:r>
              <w:rPr>
                <w:rFonts w:ascii="Calibri" w:hAnsi="Calibri" w:cs="Calibri"/>
                <w:b/>
                <w:bCs/>
                <w:sz w:val="18"/>
                <w:szCs w:val="18"/>
                <w:lang w:val="id-ID"/>
              </w:rPr>
              <w:t xml:space="preserve">Kontak Mata &amp; Bahasa Tubuh</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Kontak mata merata, gesture ekspresif &amp; alami</w:t>
            </w:r>
          </w:p>
        </w:tc>
        <w:tc>
          <w:tcPr>
            <w:tcW w:w="1560" w:type="dxa"/>
          </w:tcPr>
          <w:p>
            <w:pPr>
              <w:spacing w:before="0" w:after="0" w:line="240" w:lineRule="auto"/>
            </w:pPr>
            <w:r>
              <w:rPr>
                <w:rFonts w:ascii="Calibri" w:hAnsi="Calibri" w:cs="Calibri"/>
                <w:sz w:val="18"/>
                <w:szCs w:val="18"/>
                <w:lang w:val="id-ID"/>
              </w:rPr>
              <w:t xml:space="preserve">Alami</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Kaku</w:t>
            </w:r>
          </w:p>
        </w:tc>
        <w:tc>
          <w:tcPr>
            <w:tcW w:w="1560" w:type="dxa"/>
          </w:tcPr>
          <w:p>
            <w:pPr>
              <w:spacing w:before="0" w:after="0" w:line="240" w:lineRule="auto"/>
            </w:pPr>
            <w:r>
              <w:rPr>
                <w:rFonts w:ascii="Calibri" w:hAnsi="Calibri" w:cs="Calibri"/>
                <w:sz w:val="18"/>
                <w:szCs w:val="18"/>
                <w:lang w:val="id-ID"/>
              </w:rPr>
              <w:t xml:space="preserve">Menunduk/membaca slide</w:t>
            </w:r>
          </w:p>
        </w:tc>
      </w:tr>
      <w:tr>
        <w:tc>
          <w:tcPr>
            <w:tcW w:w="1560" w:type="dxa"/>
          </w:tcPr>
          <w:p>
            <w:pPr>
              <w:spacing w:before="0" w:after="0" w:line="240" w:lineRule="auto"/>
            </w:pPr>
            <w:r>
              <w:rPr>
                <w:rFonts w:ascii="Calibri" w:hAnsi="Calibri" w:cs="Calibri"/>
                <w:b/>
                <w:bCs/>
                <w:sz w:val="18"/>
                <w:szCs w:val="18"/>
                <w:lang w:val="id-ID"/>
              </w:rPr>
              <w:t xml:space="preserve">Kualitas Slide &amp; Penanganan Q&amp;A</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Slide sangat pendukung &amp; menjawab Q&amp;A dengan baik</w:t>
            </w:r>
          </w:p>
        </w:tc>
        <w:tc>
          <w:tcPr>
            <w:tcW w:w="1560" w:type="dxa"/>
          </w:tcPr>
          <w:p>
            <w:pPr>
              <w:spacing w:before="0" w:after="0" w:line="240" w:lineRule="auto"/>
            </w:pPr>
            <w:r>
              <w:rPr>
                <w:rFonts w:ascii="Calibri" w:hAnsi="Calibri" w:cs="Calibri"/>
                <w:sz w:val="18"/>
                <w:szCs w:val="18"/>
                <w:lang w:val="id-ID"/>
              </w:rPr>
              <w:t xml:space="preserve">Baik</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baik</w:t>
            </w:r>
          </w:p>
        </w:tc>
        <w:tc>
          <w:tcPr>
            <w:tcW w:w="1560" w:type="dxa"/>
          </w:tcPr>
          <w:p>
            <w:pPr>
              <w:spacing w:before="0" w:after="0" w:line="240" w:lineRule="auto"/>
            </w:pPr>
            <w:r>
              <w:rPr>
                <w:rFonts w:ascii="Calibri" w:hAnsi="Calibri" w:cs="Calibri"/>
                <w:sz w:val="18"/>
                <w:szCs w:val="18"/>
                <w:lang w:val="id-ID"/>
              </w:rPr>
              <w:t xml:space="preserve">Gagal menjawab</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Ujian Tengah Semester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GENAP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Publik Speaking | Kode/sks: IF350324 / 3 sks | Semester: III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Kristin Tri Lestari, S.Sos., M.Si | Waktu: 90 Menit | Sifat: Ujian Praktikum Lisan</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Sub-CPMK1 &amp; Sub-CPMK2:</w:t>
            </w:r>
            <w:r>
              <w:rPr>
                <w:rFonts w:ascii="Calibri" w:hAnsi="Calibri" w:cs="Calibri"/>
                <w:sz w:val="18"/>
                <w:szCs w:val="18"/>
                <w:lang w:val="id-ID"/>
              </w:rPr>
              <w:t xml:space="preserve"> Konsep &amp; Naskah</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Soal</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Jelaskan 3 teknik utama untuk mengatasi kecemasan panggung (stage fright) sebelum memulai presentasi.</w:t>
            </w:r>
          </w:p>
        </w:tc>
        <w:tc>
          <w:tcPr>
            <w:tcW w:w="1100" w:type="dxa"/>
          </w:tcPr>
          <w:p>
            <w:pPr>
              <w:spacing w:before="0" w:after="0" w:line="240" w:lineRule="auto"/>
              <w:jc w:val="center"/>
            </w:pPr>
            <w:r>
              <w:rPr>
                <w:rFonts w:ascii="Calibri" w:hAnsi="Calibri" w:cs="Calibri"/>
                <w:sz w:val="18"/>
                <w:szCs w:val="18"/>
                <w:lang w:val="id-ID"/>
              </w:rPr>
              <w:t xml:space="preserve">20</w:t>
            </w:r>
          </w:p>
        </w:tc>
      </w:tr>
      <w:tr>
        <w:tc>
          <w:tcPr>
            <w:tcW w:w="9360" w:type="dxa"/>
            <w:gridSpan w:val="3"/>
            <w:shd w:val="clear" w:color="auto" w:fill="D9D9D9"/>
          </w:tcPr>
          <w:p>
            <w:pPr>
              <w:spacing w:before="0" w:after="0" w:line="240" w:lineRule="auto"/>
              <w:jc w:val="center"/>
            </w:pPr>
            <w:r>
              <w:rPr>
                <w:rFonts w:ascii="Calibri" w:hAnsi="Calibri" w:cs="Calibri"/>
                <w:sz w:val="18"/>
                <w:szCs w:val="18"/>
                <w:lang w:val="id-ID"/>
              </w:rPr>
              <w:t xml:space="preserve">2</w:t>
            </w:r>
          </w:p>
        </w:tc>
      </w:tr>
      <w:tr>
        <w:tc>
          <w:tcPr>
            <w:tcW w:w="700" w:type="dxa"/>
          </w:tcPr>
          <w:p>
            <w:pPr>
              <w:spacing w:before="0" w:after="0" w:line="240" w:lineRule="auto"/>
              <w:jc w:val="center"/>
            </w:pPr>
            <w:r>
              <w:rPr>
                <w:rFonts w:ascii="Calibri" w:hAnsi="Calibri" w:cs="Calibri"/>
                <w:b/>
                <w:bCs/>
                <w:sz w:val="18"/>
                <w:szCs w:val="18"/>
                <w:lang w:val="id-ID"/>
              </w:rPr>
              <w:t xml:space="preserve">Sub-CPMK3 &amp; Sub-CPMK4:</w:t>
            </w:r>
            <w:r>
              <w:rPr>
                <w:rFonts w:ascii="Calibri" w:hAnsi="Calibri" w:cs="Calibri"/>
                <w:sz w:val="18"/>
                <w:szCs w:val="18"/>
                <w:lang w:val="id-ID"/>
              </w:rPr>
              <w:t xml:space="preserve"> Praktik Pidato Singkat</w:t>
            </w:r>
          </w:p>
        </w:tc>
        <w:tc>
          <w:tcPr>
            <w:tcW w:w="7560" w:type="dxa"/>
          </w:tcPr>
          <w:p>
            <w:pPr>
              <w:spacing w:before="0" w:after="0" w:line="240" w:lineRule="auto"/>
            </w:pPr>
          </w:p>
        </w:tc>
        <w:tc>
          <w:tcPr>
            <w:tcW w:w="1100" w:type="dxa"/>
          </w:tcPr>
          <w:p>
            <w:pPr>
              <w:spacing w:before="0" w:after="0" w:line="240" w:lineRule="auto"/>
              <w:jc w:val="center"/>
            </w:pP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Lakukan praktik pidato persuasif berdurasi 3 menit di depan kelas dengan topik inovasi teknologi terbarukan.</w:t>
            </w:r>
          </w:p>
        </w:tc>
        <w:tc>
          <w:tcPr>
            <w:tcW w:w="1100" w:type="dxa"/>
          </w:tcPr>
          <w:p>
            <w:pPr>
              <w:spacing w:before="0" w:after="0" w:line="240" w:lineRule="auto"/>
              <w:jc w:val="center"/>
            </w:pPr>
            <w:r>
              <w:rPr>
                <w:rFonts w:ascii="Calibri" w:hAnsi="Calibri" w:cs="Calibri"/>
                <w:sz w:val="18"/>
                <w:szCs w:val="18"/>
                <w:lang w:val="id-ID"/>
              </w:rPr>
              <w:t xml:space="preserve">50</w:t>
            </w:r>
          </w:p>
        </w:tc>
      </w:tr>
      <w:tr>
        <w:tc>
          <w:tcPr>
            <w:tcW w:w="700" w:type="dxa"/>
          </w:tcPr>
          <w:p>
            <w:pPr>
              <w:spacing w:before="0" w:after="0" w:line="240" w:lineRule="auto"/>
              <w:jc w:val="center"/>
            </w:pPr>
            <w:r>
              <w:rPr>
                <w:rFonts w:ascii="Calibri" w:hAnsi="Calibri" w:cs="Calibri"/>
                <w:b/>
                <w:bCs/>
                <w:sz w:val="18"/>
                <w:szCs w:val="18"/>
                <w:lang w:val="id-ID"/>
              </w:rPr>
              <w:t xml:space="preserve">Total</w:t>
            </w:r>
          </w:p>
        </w:tc>
        <w:tc>
          <w:tcPr>
            <w:tcW w:w="7560" w:type="dxa"/>
          </w:tcPr>
          <w:p>
            <w:pPr>
              <w:spacing w:before="0" w:after="0" w:line="240" w:lineRule="auto"/>
            </w:pPr>
          </w:p>
        </w:tc>
        <w:tc>
          <w:tcPr>
            <w:tcW w:w="1100" w:type="dxa"/>
          </w:tcPr>
          <w:p>
            <w:pPr>
              <w:spacing w:before="0" w:after="0" w:line="240" w:lineRule="auto"/>
              <w:jc w:val="center"/>
            </w:pPr>
            <w:r>
              <w:rPr>
                <w:rFonts w:ascii="Calibri" w:hAnsi="Calibri" w:cs="Calibri"/>
                <w:b/>
                <w:bCs/>
                <w:sz w:val="18"/>
                <w:szCs w:val="18"/>
                <w:lang w:val="id-ID"/>
              </w:rPr>
              <w:t xml:space="preserve">100</w:t>
            </w:r>
          </w:p>
        </w:tc>
      </w:tr>
      <w:tr>
        <w:tc>
          <w:tcPr>
            <w:tcW w:w="700" w:type="dxa"/>
          </w:tcPr>
          <w:p>
            <w:pPr>
              <w:spacing w:before="0" w:after="0" w:line="240" w:lineRule="auto"/>
              <w:jc w:val="center"/>
            </w:pPr>
            <w:r>
              <w:rPr>
                <w:rFonts w:ascii="Calibri" w:hAnsi="Calibri" w:cs="Calibri"/>
                <w:sz w:val="18"/>
                <w:szCs w:val="18"/>
                <w:lang w:val="id-ID"/>
              </w:rPr>
              <w:t xml:space="preserve">Tunjukkan kemampuan terbaik Anda.</w:t>
            </w:r>
          </w:p>
        </w:tc>
        <w:tc>
          <w:tcPr>
            <w:tcW w:w="7560" w:type="dxa"/>
          </w:tcPr>
          <w:p>
            <w:pPr>
              <w:spacing w:before="0" w:after="0" w:line="240" w:lineRule="auto"/>
            </w:pPr>
          </w:p>
        </w:tc>
        <w:tc>
          <w:tcPr>
            <w:tcW w:w="11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sz w:val="22"/>
          <w:szCs w:val="22"/>
          <w:lang w:val="id-ID"/>
        </w:rPr>
        <w:t xml:space="preserve">Penilaian UTS menggunakan rubrik performansi lisan.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Penampilan lisan &amp; rasa percaya diri</w:t>
            </w:r>
            <w:r>
              <w:rPr>
                <w:rFonts w:ascii="Calibri" w:hAnsi="Calibri" w:cs="Calibri"/>
                <w:sz w:val="18"/>
                <w:szCs w:val="18"/>
                <w:lang w:val="id-ID"/>
              </w:rPr>
              <w:t xml:space="preserve"> (60%)</w:t>
            </w:r>
          </w:p>
        </w:tc>
        <w:tc>
          <w:tcPr>
            <w:tcW w:w="1560" w:type="dxa"/>
          </w:tcPr>
          <w:p>
            <w:pPr>
              <w:spacing w:before="0" w:after="0" w:line="240" w:lineRule="auto"/>
            </w:pPr>
            <w:r>
              <w:rPr>
                <w:rFonts w:ascii="Calibri" w:hAnsi="Calibri" w:cs="Calibri"/>
                <w:sz w:val="18"/>
                <w:szCs w:val="18"/>
                <w:lang w:val="id-ID"/>
              </w:rPr>
              <w:t xml:space="preserve">Sangat percaya diri &amp; ekspresif</w:t>
            </w:r>
          </w:p>
        </w:tc>
        <w:tc>
          <w:tcPr>
            <w:tcW w:w="1560" w:type="dxa"/>
          </w:tcPr>
          <w:p>
            <w:pPr>
              <w:spacing w:before="0" w:after="0" w:line="240" w:lineRule="auto"/>
            </w:pPr>
            <w:r>
              <w:rPr>
                <w:rFonts w:ascii="Calibri" w:hAnsi="Calibri" w:cs="Calibri"/>
                <w:sz w:val="18"/>
                <w:szCs w:val="18"/>
                <w:lang w:val="id-ID"/>
              </w:rPr>
              <w:t xml:space="preserve">Percaya diri</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Ragu-ragu</w:t>
            </w:r>
          </w:p>
        </w:tc>
        <w:tc>
          <w:tcPr>
            <w:tcW w:w="1560" w:type="dxa"/>
          </w:tcPr>
          <w:p>
            <w:pPr>
              <w:spacing w:before="0" w:after="0" w:line="240" w:lineRule="auto"/>
            </w:pPr>
            <w:r>
              <w:rPr>
                <w:rFonts w:ascii="Calibri" w:hAnsi="Calibri" w:cs="Calibri"/>
                <w:sz w:val="18"/>
                <w:szCs w:val="18"/>
                <w:lang w:val="id-ID"/>
              </w:rPr>
              <w:t xml:space="preserve">Gugup berat</w:t>
            </w:r>
          </w:p>
        </w:tc>
      </w:tr>
      <w:tr>
        <w:tc>
          <w:tcPr>
            <w:tcW w:w="1560" w:type="dxa"/>
          </w:tcPr>
          <w:p>
            <w:pPr>
              <w:spacing w:before="0" w:after="0" w:line="240" w:lineRule="auto"/>
            </w:pPr>
            <w:r>
              <w:rPr>
                <w:rFonts w:ascii="Calibri" w:hAnsi="Calibri" w:cs="Calibri"/>
                <w:b/>
                <w:bCs/>
                <w:sz w:val="18"/>
                <w:szCs w:val="18"/>
                <w:lang w:val="id-ID"/>
              </w:rPr>
              <w:t xml:space="preserve">Struktur isi pesan</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Sangat terstruktur &amp; jelas</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terstruktur</w:t>
            </w:r>
          </w:p>
        </w:tc>
        <w:tc>
          <w:tcPr>
            <w:tcW w:w="1560" w:type="dxa"/>
          </w:tcPr>
          <w:p>
            <w:pPr>
              <w:spacing w:before="0" w:after="0" w:line="240" w:lineRule="auto"/>
            </w:pPr>
            <w:r>
              <w:rPr>
                <w:rFonts w:ascii="Calibri" w:hAnsi="Calibri" w:cs="Calibri"/>
                <w:sz w:val="18"/>
                <w:szCs w:val="18"/>
                <w:lang w:val="id-ID"/>
              </w:rPr>
              <w:t xml:space="preserve">Kacau</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Tugas-1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Tugas-1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Tugas-2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Tugas-2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Tugas-3 (3), UAS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Tugas-3 (3),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Tugas-3 (4), UAS (7)</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(1), Tugas-3 (3), UAS (8)</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CPL06</w:t>
            </w:r>
          </w:p>
        </w:tc>
        <w:tc>
          <w:tcPr>
            <w:tcW w:w="2000" w:type="dxa"/>
          </w:tcPr>
          <w:p>
            <w:pPr>
              <w:spacing w:before="0" w:after="0" w:line="240" w:lineRule="auto"/>
            </w:pPr>
            <w:r>
              <w:rPr>
                <w:rFonts w:ascii="Calibri" w:hAnsi="Calibri" w:cs="Calibri"/>
                <w:sz w:val="18"/>
                <w:szCs w:val="18"/>
                <w:lang w:val="id-ID"/>
              </w:rPr>
              <w:t xml:space="preserve">Sub-CPMK1, 2, 3, 4, 5, 6, 7, 8</w:t>
            </w:r>
          </w:p>
        </w:tc>
        <w:tc>
          <w:tcPr>
            <w:tcW w:w="900" w:type="dxa"/>
          </w:tcPr>
          <w:p>
            <w:pPr>
              <w:spacing w:before="0" w:after="0" w:line="240" w:lineRule="auto"/>
              <w:jc w:val="center"/>
            </w:pPr>
            <w:r>
              <w:rPr>
                <w:rFonts w:ascii="Calibri" w:hAnsi="Calibri" w:cs="Calibri"/>
                <w:sz w:val="18"/>
                <w:szCs w:val="18"/>
                <w:lang w:val="id-ID"/>
              </w:rPr>
              <w:t xml:space="preserve">100</w:t>
            </w:r>
          </w:p>
        </w:tc>
        <w:tc>
          <w:tcPr>
            <w:tcW w:w="3760" w:type="dxa"/>
          </w:tcPr>
          <w:p>
            <w:pPr>
              <w:spacing w:before="0" w:after="0" w:line="240" w:lineRule="auto"/>
            </w:pPr>
            <w:r>
              <w:rPr>
                <w:rFonts w:ascii="Calibri" w:hAnsi="Calibri" w:cs="Calibri"/>
                <w:sz w:val="18"/>
                <w:szCs w:val="18"/>
                <w:lang w:val="id-ID"/>
              </w:rPr>
              <w:t xml:space="preserve">(N1×12 + N2×13 + N3×13 + N4×12 + N5×12 + N6×13 + N7×13 + N8×12) / 100</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CPL dinyatakan tercapai apabila nilai capaian ≥ 70.</w:t>
      </w:r>
    </w:p>
    <w:p>
      <w:pPr>
        <w:keepNext/>
        <w:spacing w:before="360" w:after="240" w:line="240" w:lineRule="auto"/>
        <w:jc w:val="center"/>
      </w:pPr>
      <w:r>
        <w:rPr>
          <w:rFonts w:ascii="Cambria" w:hAnsi="Cambria" w:cs="Cambria"/>
          <w:sz w:val="22"/>
          <w:szCs w:val="22"/>
          <w:lang w:val="id-ID"/>
        </w:rPr>
        <w:t xml:space="preserve">RPS ini telah divalidasi pada tanggal 27 Februari 2024</w:t>
      </w:r>
    </w:p>
    <w:tbl>
      <w:tblPr>
        <w:tblW w:w="9360" w:type="dxa"/>
        <w:tblLayout w:type="fixed"/>
        <w:tblCellMar>
          <w:left w:w="108" w:type="dxa"/>
          <w:right w:w="108" w:type="dxa"/>
        </w:tblCellMar>
      </w:tblPr>
      <w:tblGrid>
        <w:gridCol w:w="4680"/>
        <w:gridCol w:w="4680"/>
      </w:tblGrid>
      <w:tr>
        <w:trPr>
          <w:cantSplit/>
        </w:trPr>
        <w:tc>
          <w:tcPr>
            <w:tcW w:w="4680" w:type="dxa"/>
          </w:tcPr>
          <w:p>
            <w:pPr>
              <w:spacing w:before="0" w:after="0" w:line="240" w:lineRule="auto"/>
              <w:jc w:val="center"/>
            </w:pPr>
            <w:r>
              <w:rPr>
                <w:rFonts w:ascii="Cambria" w:hAnsi="Cambria" w:cs="Cambria"/>
                <w:sz w:val="22"/>
                <w:szCs w:val="22"/>
                <w:lang w:val="id-ID"/>
              </w:rPr>
              <w:t xml:space="preserve">Ketua Program Studi Teknik Informatika</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Amaludin Arifia, S.Kom., M.Kom.</w:t>
            </w:r>
          </w:p>
          <w:p>
            <w:pPr>
              <w:spacing w:before="0" w:after="0" w:line="240" w:lineRule="auto"/>
              <w:jc w:val="center"/>
            </w:pPr>
            <w:r>
              <w:rPr>
                <w:rFonts w:ascii="Cambria" w:hAnsi="Cambria" w:cs="Cambria"/>
                <w:sz w:val="22"/>
                <w:szCs w:val="22"/>
                <w:lang w:val="id-ID"/>
              </w:rPr>
              <w:t xml:space="preserve">NUPTK. 7962762663130242</w:t>
            </w:r>
          </w:p>
        </w:tc>
        <w:tc>
          <w:tcPr>
            <w:tcW w:w="4680" w:type="dxa"/>
          </w:tcPr>
          <w:p>
            <w:pPr>
              <w:spacing w:before="0" w:after="0" w:line="240" w:lineRule="auto"/>
              <w:jc w:val="center"/>
            </w:pPr>
            <w:r>
              <w:rPr>
                <w:rFonts w:ascii="Cambria" w:hAnsi="Cambria" w:cs="Cambria"/>
                <w:sz w:val="22"/>
                <w:szCs w:val="22"/>
                <w:lang w:val="id-ID"/>
              </w:rPr>
              <w:t xml:space="preserve">Ketua Unit Jaminan Mutu (UJM)</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Aris Wijayanti, S.Kom., M.Kom.</w:t>
            </w:r>
          </w:p>
          <w:p>
            <w:pPr>
              <w:spacing w:before="0" w:after="0" w:line="240" w:lineRule="auto"/>
              <w:jc w:val="center"/>
            </w:pPr>
            <w:r>
              <w:rPr>
                <w:rFonts w:ascii="Cambria" w:hAnsi="Cambria" w:cs="Cambria"/>
                <w:sz w:val="22"/>
                <w:szCs w:val="22"/>
                <w:lang w:val="id-ID"/>
              </w:rPr>
              <w:t xml:space="preserve">NUPTK. 8848762663237152</w:t>
            </w:r>
          </w:p>
        </w:tc>
      </w:tr>
    </w:tbl>
    <w:p>
      <w:pPr>
        <w:spacing w:before="0" w:after="0" w:line="240" w:lineRule="auto"/>
      </w:pP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