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5458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38"/>
        <w:gridCol w:w="1531"/>
        <w:gridCol w:w="1276"/>
        <w:gridCol w:w="1099"/>
        <w:gridCol w:w="602"/>
        <w:gridCol w:w="1843"/>
        <w:gridCol w:w="283"/>
        <w:gridCol w:w="561"/>
        <w:gridCol w:w="6"/>
        <w:gridCol w:w="74"/>
        <w:gridCol w:w="1769"/>
        <w:gridCol w:w="283"/>
        <w:gridCol w:w="1134"/>
        <w:gridCol w:w="851"/>
        <w:gridCol w:w="1701"/>
        <w:gridCol w:w="573"/>
        <w:gridCol w:w="1134"/>
      </w:tblGrid>
      <w:tr>
        <w:tc>
          <w:tcPr>
            <w:tcW w:w="2269" w:type="dxa"/>
            <w:gridSpan w:val="2"/>
            <w:shd w:val="clear" w:color="auto" w:fill="DAEEF3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04007" cy="7157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007" cy="7157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2" w:type="dxa"/>
            <w:gridSpan w:val="13"/>
            <w:shd w:val="clear" w:color="auto" w:fill="DAEE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UNIVERSITAS PGRI RONGGOLAWE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FAKULTAS TEKNIK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32"/>
                <w:szCs w:val="32"/>
                <w:lang w:val="id-ID"/>
              </w:rPr>
              <w:t xml:space="preserve">PROGRAM STUDI TEKNIK INFORMATIKA</w:t>
            </w:r>
          </w:p>
        </w:tc>
        <w:tc>
          <w:tcPr>
            <w:tcW w:w="1707" w:type="dxa"/>
            <w:gridSpan w:val="2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Kode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 xml:space="preserve">Dokumen</w:t>
            </w:r>
          </w:p>
        </w:tc>
      </w:tr>
      <w:tr>
        <w:tc>
          <w:tcPr>
            <w:tcW w:w="15458" w:type="dxa"/>
            <w:gridSpan w:val="17"/>
            <w:shd w:val="clear" w:color="auto" w:fill="DAEE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8"/>
                <w:szCs w:val="28"/>
                <w:lang w:val="id-ID"/>
              </w:rPr>
              <w:t xml:space="preserve">RENCANA PEMBELAJARAN SEMESTER</w:t>
            </w:r>
          </w:p>
        </w:tc>
      </w:tr>
      <w:tr>
        <w:tc>
          <w:tcPr>
            <w:tcW w:w="4644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 KULIAH (MK)</w:t>
            </w:r>
          </w:p>
        </w:tc>
        <w:tc>
          <w:tcPr>
            <w:tcW w:w="244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KODE</w:t>
            </w:r>
          </w:p>
        </w:tc>
        <w:tc>
          <w:tcPr>
            <w:tcW w:w="2976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Rumpun MK</w:t>
            </w:r>
          </w:p>
        </w:tc>
        <w:tc>
          <w:tcPr>
            <w:tcW w:w="198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(sks)</w:t>
            </w:r>
          </w:p>
        </w:tc>
        <w:tc>
          <w:tcPr>
            <w:tcW w:w="1701" w:type="dxa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SEMESTER</w:t>
            </w:r>
          </w:p>
        </w:tc>
        <w:tc>
          <w:tcPr>
            <w:tcW w:w="1707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Tgl Penyusunan</w:t>
            </w:r>
          </w:p>
        </w:tc>
      </w:tr>
      <w:tr>
        <w:tc>
          <w:tcPr>
            <w:tcW w:w="4644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Komputer Grafik</w:t>
            </w:r>
          </w:p>
        </w:tc>
        <w:tc>
          <w:tcPr>
            <w:tcW w:w="2445" w:type="dxa"/>
            <w:gridSpan w:val="2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IF430224</w:t>
            </w:r>
          </w:p>
        </w:tc>
        <w:tc>
          <w:tcPr>
            <w:tcW w:w="2976" w:type="dxa"/>
            <w:gridSpan w:val="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Komputasi Visual &amp; Sistem Tertanam (MK Kompetensi Utama)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T=3</w:t>
            </w:r>
          </w:p>
        </w:tc>
        <w:tc>
          <w:tcPr>
            <w:tcW w:w="85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P=0</w:t>
            </w:r>
          </w:p>
        </w:tc>
        <w:tc>
          <w:tcPr>
            <w:tcW w:w="1701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IV</w:t>
            </w:r>
          </w:p>
        </w:tc>
        <w:tc>
          <w:tcPr>
            <w:tcW w:w="17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20 Februari 2024</w:t>
            </w:r>
          </w:p>
        </w:tc>
      </w:tr>
      <w:tr>
        <w:tc>
          <w:tcPr>
            <w:tcW w:w="4644" w:type="dxa"/>
            <w:gridSpan w:val="4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OTORISASI</w:t>
            </w:r>
          </w:p>
        </w:tc>
        <w:tc>
          <w:tcPr>
            <w:tcW w:w="3289" w:type="dxa"/>
            <w:gridSpan w:val="4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Pengembang RPS</w:t>
            </w:r>
          </w:p>
        </w:tc>
        <w:tc>
          <w:tcPr>
            <w:tcW w:w="4117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Koordinator RMK</w:t>
            </w:r>
          </w:p>
        </w:tc>
        <w:tc>
          <w:tcPr>
            <w:tcW w:w="3408" w:type="dxa"/>
            <w:gridSpan w:val="3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Ketua PRODI</w:t>
            </w:r>
          </w:p>
        </w:tc>
      </w:tr>
      <w:tr>
        <w:tc>
          <w:tcPr>
            <w:tcW w:w="4644" w:type="dxa"/>
            <w:gridSpan w:val="4"/>
            <w:vMerge/>
          </w:tcPr>
          <w:p>
            <w:pPr>
              <w:spacing w:before="0" w:after="0" w:line="240" w:lineRule="auto"/>
            </w:pPr>
          </w:p>
        </w:tc>
        <w:tc>
          <w:tcPr>
            <w:tcW w:w="3289" w:type="dxa"/>
            <w:gridSpan w:val="4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Aris Wijayanti, S.Kom., M.Kom.</w:t>
            </w:r>
          </w:p>
        </w:tc>
        <w:tc>
          <w:tcPr>
            <w:tcW w:w="4117" w:type="dxa"/>
            <w:gridSpan w:val="6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Aris Wijayanti, S.Kom., M.Kom.</w:t>
            </w:r>
          </w:p>
        </w:tc>
        <w:tc>
          <w:tcPr>
            <w:tcW w:w="3408" w:type="dxa"/>
            <w:gridSpan w:val="3"/>
          </w:tcPr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Amaludin Arifia, S.Kom., M.Kom.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(CP)</w:t>
            </w: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CPL-PRODI  yang dibebankan pada MK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CPL08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Memiliki kemampuan untuk mengimplementasikan (C3) kebutuhan computing dengan menggunakan berbagai metode/algoritma yang sesuai dengan kebutuhan pengguna.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CPL09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Memiliki kemampuan untuk membuat (C3), menganalisis (C4), mengevaluasi (C5), dan merancang (C6) antarmuka pengguna serta aplikasi interaktif dengan mempertimbangkan kebutuhan pengguna dan perkembangan ilmu transdisiplin.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64" w:type="dxa"/>
            <w:gridSpan w:val="6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Capaian Pembelajaran Mata Kuliah (CPMK)</w:t>
            </w:r>
          </w:p>
        </w:tc>
        <w:tc>
          <w:tcPr>
            <w:tcW w:w="7525" w:type="dxa"/>
            <w:gridSpan w:val="9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CPMK0807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mengimplementasikan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algoritma grafika 2D/3D (pembentukan garis/lingkaran, transformasi, proyeksi, rendering) [C3]. — Kontribusi 50% terhadap CPL08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CPMK0903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membuat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visualisasi dan aplikasi grafis interaktif [C6]. — Kontribusi 50% terhadap CPL09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670" w:type="dxa"/>
            <w:gridSpan w:val="7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7519" w:type="dxa"/>
            <w:gridSpan w:val="8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Sub-CPMK1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menjelaskan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konsep dasar sistem grafika komputer, piksel, resolusi, dan pipelining grafis [C2, A2] (CPMK0807)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Sub-CPMK2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algoritma pembuat primitif grafis (Algoritma Garis DDA &amp; Bresenham, Algoritma Lingkaran Midpoint) [C3, A2] (CPMK0807)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Sub-CPMK3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transformasi 2D (Translasi, Rotasi, Skala, Shearing) menggunakan matriks homogen [C3, A2] (CPMK0807)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Sub-CPMK4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teknik pemotongan 2D (Clipping Garis Cohen-Sutherland &amp; Sutherland-Hodgman) [C3, A2] (CPMK0807)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Sub-CPMK5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menerapkan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transformasi 3D dan proyeksi (Proyeksi Paralel &amp; Proyeksi Perspektif) [C3, A2] (CPMK0807)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Sub-CPMK6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menganalisis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model pencahayaan (Illumination model: Ambient, Diffuse, Specular) dan Shading (Flat, Gouraud, Phong) [C4, A2] (CPMK0807)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Sub-CPMK7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merancang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objek 3D, pemetaan tekstur (Texture Mapping), dan penentuan permukaan tampak (Hidden Surface Removal) [C6, A2] (CPMK0903)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276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Sub-CPMK8</w:t>
            </w:r>
          </w:p>
        </w:tc>
        <w:tc>
          <w:tcPr>
            <w:tcW w:w="11913" w:type="dxa"/>
            <w:gridSpan w:val="14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Mahasiswa mampu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mengembangkan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aplikasi grafika interaktif 3D (menggunakan OpenGL / WebGL / Three.js) dan mempresentasikannya [C6, A2] (CPMK0903)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5744" w:type="dxa"/>
            <w:gridSpan w:val="8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Korelasi antara CPL/CPMK terhadap Sub-CPMK</w:t>
            </w:r>
          </w:p>
        </w:tc>
        <w:tc>
          <w:tcPr>
            <w:tcW w:w="7445" w:type="dxa"/>
            <w:gridSpan w:val="7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tbl>
            <w:tblPr>
              <w:tblW w:w="1296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2160"/>
              <w:gridCol w:w="2701"/>
              <w:gridCol w:w="2701"/>
              <w:gridCol w:w="2701"/>
              <w:gridCol w:w="2701"/>
            </w:tblGrid>
            <w:tr>
              <w:tc>
                <w:tcPr>
                  <w:tcW w:w="2160" w:type="dxa"/>
                  <w:shd w:val="clear" w:color="auto" w:fill="D9D9D9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CPL08 (%)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CPL09 (%)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Jumlah Minggu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Bobot penilaian (%)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Sub-CPMK4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Sub-CPMK5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Sub-CPMK6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Sub-CPMK7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Sub-CPMK8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sz w:val="22"/>
                      <w:szCs w:val="22"/>
                      <w:lang w:val="id-ID"/>
                    </w:rPr>
                    <w:t xml:space="preserve">1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Total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65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35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14 + 2*</w:t>
                  </w:r>
                </w:p>
              </w:tc>
              <w:tc>
                <w:tcPr>
                  <w:tcW w:w="2701" w:type="dxa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  <w:lang w:val="id-ID"/>
                    </w:rPr>
                    <w:t xml:space="preserve">100</w:t>
                  </w:r>
                </w:p>
              </w:tc>
            </w:tr>
          </w:tbl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i/>
                <w:sz w:val="18"/>
                <w:szCs w:val="18"/>
                <w:lang w:val="id-ID"/>
              </w:rPr>
              <w:t xml:space="preserve">*14 minggu pembelajaran + UTS + UAS = 16 minggu.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Deskripsi Singkat MK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Mata kuliah Komputer Grafik mempelajari prinsip teoretis dan implementasi teknis pembuatan citra grafis secara komputasi. Pokok bahasan meliputi pembentukan primitif 2D (DDA, Bresenham), transformasi 2D/3D berbasis matriks homogen, Clipping (Cohen-Sutherland), proyeksi 3D, pencahayaan (Phong), shading, pemetaan tekstur, serta koding aplikasi 3D interaktif menggunakan OpenGL/WebGL/Three.js.</w:t>
            </w:r>
          </w:p>
        </w:tc>
      </w:tr>
      <w:tr>
        <w:trPr>
          <w:trHeight w:val="345"/>
        </w:trP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Bahan Kajian: Materi Pembelajaran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Bahan kajian APTIKOM 2024: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BK17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(Graphics &amp; Interactive Techniques).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1.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Konsep Komputer Grafik: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Framebuffer, rasio aspek, arsitektur GPU, OpenGL/WebGL overview. (Sub-CPMK1)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2.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Algoritma Primitif 2D: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Algoritma Garis DDA, Algoritma Garis &amp; Lingkaran Bresenham. (Sub-CPMK2)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3.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Transformasi 2D Matriks: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Matriks homogen, Translasi, Rotasi, Skala, Refleksi, Komposisi matriks. (Sub-CPMK3)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4.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Clipping &amp; Viewport: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Window to Viewport mapping, Clipping garis Cohen-Sutherland. (Sub-CPMK4)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5.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Transformasi &amp; Proyeksi 3D: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Koordinat 3D, Proyeksi Ortografis, Proyeksi Perspektif titik hilang. (Sub-CPMK5)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6.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Model Pencahayaan &amp; Shading: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Phong Reflection Model (Ambient, Diffuse, Specular), Flat vs Gouraud vs Phong shading. (Sub-CPMK6)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7.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Texture &amp; Hidden Surface: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Texture mapping, Z-Buffer algorithm, Back-face culling. (Sub-CPMK7)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8.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Pemrograman Grafis Interaktif: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Event handling mouse/keyboard, animasi 3D interaktif pada WebGL/Three.js. (Sub-CPMK8)</w:t>
            </w:r>
          </w:p>
        </w:tc>
      </w:tr>
      <w:tr>
        <w:tc>
          <w:tcPr>
            <w:tcW w:w="2269" w:type="dxa"/>
            <w:gridSpan w:val="2"/>
            <w:vMerge w:val="restart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Pustaka</w:t>
            </w: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Utama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[1] Hearn, D., Baker, M. P., &amp; Carithers, W. (2014).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Computer Graphics with OpenGL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(4th ed.). Pearson.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[2] Shirley, P., &amp; Ashikhmin, M. (2009).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Fundamentals of Computer Graphics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(3rd ed.). AK Peters.</w:t>
            </w: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2375" w:type="dxa"/>
            <w:gridSpan w:val="2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Pendukung :</w:t>
            </w:r>
          </w:p>
        </w:tc>
        <w:tc>
          <w:tcPr>
            <w:tcW w:w="10814" w:type="dxa"/>
            <w:gridSpan w:val="13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2269" w:type="dxa"/>
            <w:gridSpan w:val="2"/>
            <w:vMerge/>
          </w:tcPr>
          <w:p>
            <w:pPr>
              <w:spacing w:before="0" w:after="0" w:line="240" w:lineRule="auto"/>
            </w:pP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[3] Dirksen, J. (2018). </w:t>
            </w:r>
            <w:r>
              <w:rPr>
                <w:rFonts w:ascii="Calibri" w:hAnsi="Calibri" w:cs="Calibri"/>
                <w:i/>
                <w:sz w:val="22"/>
                <w:szCs w:val="22"/>
                <w:lang w:val="id-ID"/>
              </w:rPr>
              <w:t xml:space="preserve">Learn Three.js: Programming 3D animations and visualizations for the web with HTML5 and WebGL</w:t>
            </w: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 (3rd ed.). Packt Publishing.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Dosen Pengampu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Aris Wijayanti, S.Kom., M.Kom.</w:t>
            </w:r>
          </w:p>
        </w:tc>
      </w:tr>
      <w:tr>
        <w:tc>
          <w:tcPr>
            <w:tcW w:w="2269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Matakuliah syarat</w:t>
            </w:r>
          </w:p>
        </w:tc>
        <w:tc>
          <w:tcPr>
            <w:tcW w:w="13189" w:type="dxa"/>
            <w:gridSpan w:val="15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 xml:space="preserve">Aljabar Linear &amp; Matriks</w:t>
            </w:r>
          </w:p>
        </w:tc>
      </w:tr>
      <w:tr>
        <w:trPr>
          <w:trHeight w:val="839"/>
        </w:trPr>
        <w:tc>
          <w:tcPr>
            <w:tcW w:w="738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Mg Ke-</w:t>
            </w:r>
          </w:p>
        </w:tc>
        <w:tc>
          <w:tcPr>
            <w:tcW w:w="2807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Kemampuan akhir tiap tahapan belajar (Sub-CPMK)</w:t>
            </w:r>
          </w:p>
        </w:tc>
        <w:tc>
          <w:tcPr>
            <w:tcW w:w="3827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Penilaian</w:t>
            </w:r>
          </w:p>
        </w:tc>
        <w:tc>
          <w:tcPr>
            <w:tcW w:w="4678" w:type="dxa"/>
            <w:gridSpan w:val="7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Bentuk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Metode Pembelajaran,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Penugasan Mahasiswa,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Estimasi Waktu]</w:t>
            </w:r>
          </w:p>
        </w:tc>
        <w:tc>
          <w:tcPr>
            <w:tcW w:w="2274" w:type="dxa"/>
            <w:gridSpan w:val="2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Materi Pembelajaran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color w:val="0432FF"/>
                <w:sz w:val="22"/>
                <w:szCs w:val="22"/>
                <w:lang w:val="id-ID"/>
              </w:rPr>
              <w:t xml:space="preserve">[ Pustaka ]</w:t>
            </w:r>
          </w:p>
        </w:tc>
        <w:tc>
          <w:tcPr>
            <w:tcW w:w="1134" w:type="dxa"/>
            <w:vMerge w:val="restart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Bobot Penilaian (%)</w:t>
            </w:r>
          </w:p>
        </w:tc>
      </w:tr>
      <w:tr>
        <w:trPr>
          <w:trHeight w:val="337"/>
        </w:trPr>
        <w:tc>
          <w:tcPr>
            <w:tcW w:w="738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2807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701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Indikator</w:t>
            </w:r>
          </w:p>
        </w:tc>
        <w:tc>
          <w:tcPr>
            <w:tcW w:w="2126" w:type="dxa"/>
            <w:gridSpan w:val="2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Teknik &amp; Kriteria</w:t>
            </w:r>
          </w:p>
        </w:tc>
        <w:tc>
          <w:tcPr>
            <w:tcW w:w="2410" w:type="dxa"/>
            <w:gridSpan w:val="4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(sinkron)</w:t>
            </w:r>
          </w:p>
        </w:tc>
        <w:tc>
          <w:tcPr>
            <w:tcW w:w="2268" w:type="dxa"/>
            <w:gridSpan w:val="3"/>
            <w:shd w:val="clear" w:color="auto" w:fill="E7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Pembelajaran Daring (asinkron)</w:t>
            </w:r>
          </w:p>
        </w:tc>
        <w:tc>
          <w:tcPr>
            <w:tcW w:w="2274" w:type="dxa"/>
            <w:gridSpan w:val="2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134" w:type="dxa"/>
            <w:vMerge/>
            <w:shd w:val="clear" w:color="auto" w:fill="E7E6E6"/>
          </w:tcPr>
          <w:p>
            <w:pPr>
              <w:spacing w:before="0" w:after="0" w:line="240" w:lineRule="auto"/>
            </w:pPr>
          </w:p>
        </w:tc>
      </w:tr>
      <w:tr>
        <w:trPr>
          <w:trHeight w:val="274"/>
        </w:trP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(1)</w:t>
            </w:r>
          </w:p>
        </w:tc>
        <w:tc>
          <w:tcPr>
            <w:tcW w:w="2807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(2)</w:t>
            </w:r>
          </w:p>
        </w:tc>
        <w:tc>
          <w:tcPr>
            <w:tcW w:w="1701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(3)</w:t>
            </w:r>
          </w:p>
        </w:tc>
        <w:tc>
          <w:tcPr>
            <w:tcW w:w="2126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(4)</w:t>
            </w:r>
          </w:p>
        </w:tc>
        <w:tc>
          <w:tcPr>
            <w:tcW w:w="2410" w:type="dxa"/>
            <w:gridSpan w:val="4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(5)</w:t>
            </w:r>
          </w:p>
        </w:tc>
        <w:tc>
          <w:tcPr>
            <w:tcW w:w="2268" w:type="dxa"/>
            <w:gridSpan w:val="3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(6)</w:t>
            </w:r>
          </w:p>
        </w:tc>
        <w:tc>
          <w:tcPr>
            <w:tcW w:w="2274" w:type="dxa"/>
            <w:gridSpan w:val="2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(7)</w:t>
            </w:r>
          </w:p>
        </w:tc>
        <w:tc>
          <w:tcPr>
            <w:tcW w:w="1134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(8)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1–2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Sub-CPMK1: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menjelaskan konsep dasar sistem grafika komputer, piksel, resolusi, dan pipelining grafis [C2, A2] (CPMK0807)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1.1 Memahami komponen sistem grafika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1.2 Menjelaskan alur pipeline GPU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Kejelasan konsep grafis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tertulis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Interactive Lecture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Tugas-1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Resume komponen komputer grafik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Pengantar Komputer Grafik &amp; Pipeline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1–2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3–4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Sub-CPMK2: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menerapkan algoritma pembuat primitif grafis (Algoritma Garis DDA &amp; Bresenham, Algoritma Lingkaran Midpoint) [C3, A2] (CPMK0807)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2.1 Kalkulasi piksel garis algoritma DDA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2.2 Hitung titik lingkaran algoritma Bresenham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Ketepatan hitung piksel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hitungan piksel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 &amp;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Problem Based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Tugas-1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Hitungan manual DDA &amp; Bresenham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Algoritma Primitif 2D (DDA &amp; Bresenham)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3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5–6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Sub-CPMK3: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menerapkan transformasi 2D (Translasi, Rotasi, Skala, Shearing) menggunakan matriks homogen [C3, A2] (CPMK0807)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3.1 Menyusun matriks homogen 2D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3.2 Perkalian komposisi matriks rotasi-translasi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matriks homogen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Portofolio latihan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 &amp;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Collaborative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Tugas-2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Hitungan transformasi matriks 2D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Transformasi Geometri 2D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5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7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Sub-CPMK4: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menerapkan teknik pemotongan 2D (Clipping Garis Cohen-Sutherland &amp; Sutherland-Hodgman) [C3, A2] (CPMK0807)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4.1 Menentukan kode Outcode Cohen-Sutherland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4.2 Memotong segmen garis luar window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Ketepatan potong garis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Tes tertulis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Direct Instruction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Tugas-2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Soal Clipping Cohen-Sutherland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Windowing &amp; Clipping 2D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6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8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Tengah Semester / Ujian Tengah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Hitungan DDA, Matriks 2D, &amp; Clipping Sub-CPMK1–4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30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9–10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Sub-CPMK5: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menerapkan transformasi 3D dan proyeksi (Proyeksi Paralel &amp; Proyeksi Perspektif) [C3, A2] (CPMK0807)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5.1 Transformasi matriks 3D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5.2 Membedakan proyeksi ortografis &amp; perspektif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Ketepatan matriks proyeksi 3D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Tes tertulis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Problem Solving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Soal matriks proyeksi perspektif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Transformasi &amp; Proyeksi 3D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9–10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11–12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Sub-CPMK6: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menganalisis model pencahayaan (Illumination model: Ambient, Diffuse, Specular) dan Shading (Flat, Gouraud, Phong) [C4, A2] (CPMK0807)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6.1 Hitung intensitas Phong (Diff + Spec)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6.2 Membedakan Flat, Gouraud, Phong shading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Kejelasan model pencahayaan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Kuis pencahayaan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 &amp;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Case Study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(Individu):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Hitungan intensitas cahaya Phong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Model Pencahayaan &amp; Shading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12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Sub-CPMK7: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merancang objek 3D, pemetaan tekstur (Texture Mapping), dan penentuan permukaan tampak (Hidden Surface Removal) [C6, A2] (CPMK0903)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7.1 Memahami algoritma Z-Buffer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7.2 Pemetaan koord UV pada Texture Mapping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Kebenaran Z-Buffer &amp; Texture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Review koding WebGL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Kuliah &amp;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Discovery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Script Texture Mapping Three.js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1×(3×60")]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1×(3×60")]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Texture Mapping &amp; Hidden Surface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[1] Bab 13–14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13</w:t>
            </w:r>
          </w:p>
        </w:tc>
      </w:tr>
      <w:tr>
        <w:tc>
          <w:tcPr>
            <w:tcW w:w="738" w:type="dxa"/>
          </w:tcPr>
          <w:p>
            <w:pPr>
              <w:spacing w:before="0" w:after="0" w:line="240" w:lineRule="auto"/>
              <w:ind w:left="-90" w:right="-108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14–15</w:t>
            </w:r>
          </w:p>
        </w:tc>
        <w:tc>
          <w:tcPr>
            <w:tcW w:w="2807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Sub-CPMK8: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Mahasiswa mampu mengembangkan aplikasi grafika interaktif 3D (menggunakan OpenGL / WebGL / Three.js) dan mempresentasikannya [C6, A2] (CPMK0903)</w:t>
            </w:r>
          </w:p>
        </w:tc>
        <w:tc>
          <w:tcPr>
            <w:tcW w:w="1701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8.1 Interaksi mouse/keyboard pada scene 3D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8.2 Presentasi aplikasi 3D interaktif</w:t>
            </w:r>
          </w:p>
        </w:tc>
        <w:tc>
          <w:tcPr>
            <w:tcW w:w="2126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Kriteria: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Penilaian Aplikasi 3D &amp; Presentasi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Non-tes: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Demo Aplikasi 3D</w:t>
            </w:r>
          </w:p>
        </w:tc>
        <w:tc>
          <w:tcPr>
            <w:tcW w:w="2410" w:type="dxa"/>
            <w:gridSpan w:val="4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Bentuk: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Praktikum Lab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Metode: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Project Based Learning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2×(3×50")]</w:t>
            </w:r>
          </w:p>
        </w:tc>
        <w:tc>
          <w:tcPr>
            <w:tcW w:w="2268" w:type="dxa"/>
            <w:gridSpan w:val="3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Tugas-3 (Kelompok):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Laporan &amp; Demo Proyek Aplikasi 3D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[PT: 2×(3×60")]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[KM: 2×(3×60")]</w:t>
            </w:r>
          </w:p>
        </w:tc>
        <w:tc>
          <w:tcPr>
            <w:tcW w:w="2274" w:type="dxa"/>
            <w:gridSpan w:val="2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Demo Proyek Aplikasi Grafis 3D Interaktif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[3] Bab 5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12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id-ID"/>
              </w:rPr>
              <w:t xml:space="preserve">16</w:t>
            </w: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Evaluasi Akhir Semester / Ujian Akhir Semester</w:t>
            </w:r>
            <w:r>
              <w:rPr>
                <w:rFonts w:ascii="Calibri" w:hAnsi="Calibri" w:cs="Calibri"/>
                <w:sz w:val="20"/>
                <w:szCs w:val="20"/>
                <w:lang w:val="id-ID"/>
              </w:rPr>
              <w:t xml:space="preserve"> – Aplikasi Grafis 3D Interaktif &amp; Demo Sub-CPMK5–8 </w:t>
            </w:r>
            <w:r>
              <w:rPr>
                <w:rFonts w:ascii="Calibri" w:hAnsi="Calibri" w:cs="Calibri"/>
                <w:color w:val="0432FF"/>
                <w:sz w:val="20"/>
                <w:szCs w:val="20"/>
                <w:lang w:val="id-ID"/>
              </w:rPr>
              <w:t xml:space="preserve">[PB: 1×(3×50")]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40</w:t>
            </w:r>
          </w:p>
        </w:tc>
      </w:tr>
      <w:tr>
        <w:tc>
          <w:tcPr>
            <w:tcW w:w="738" w:type="dxa"/>
            <w:shd w:val="clear" w:color="auto" w:fill="E7E6E6"/>
          </w:tcPr>
          <w:p>
            <w:pPr>
              <w:spacing w:before="0" w:after="0" w:line="240" w:lineRule="auto"/>
            </w:pPr>
          </w:p>
        </w:tc>
        <w:tc>
          <w:tcPr>
            <w:tcW w:w="13586" w:type="dxa"/>
            <w:gridSpan w:val="15"/>
            <w:shd w:val="clear" w:color="auto" w:fill="E7E6E6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Total bobot penilaian</w:t>
            </w:r>
          </w:p>
        </w:tc>
        <w:tc>
          <w:tcPr>
            <w:tcW w:w="113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ectPr>
          <w:pgSz w:w="16834" w:h="11909" w:orient="landscape"/>
          <w:pgMar w:top="1722" w:right="2268" w:bottom="1271" w:left="1701" w:header="720" w:footer="851" w:gutter="0"/>
          <w:cols w:space="720"/>
          <w:docGrid w:linePitch="360"/>
        </w:sectPr>
      </w:pP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Penilaian Pembelajaran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1.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Mekanisme dan prosedur penilaian: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a.	Penilaian kuis hitungan primitif/matriks, tugas koding Three.js/OpenGL, UTS, dan Proyek 3D (UAS);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b.	Komposisi Nilai Akhir: Tugas 30%, UTS 30%, UAS 40%;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c.	Kehadiran minimal 75%;</w:t>
      </w:r>
    </w:p>
    <w:p>
      <w:pPr>
        <w:spacing w:before="0" w:after="0" w:line="240" w:lineRule="auto"/>
        <w:ind w:left="72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d.	Nilai diunggah ke SIA UNIROW.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2.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Teknik dan instrumen penilaian:</w:t>
      </w:r>
      <w:r>
        <w:rPr>
          <w:rFonts w:ascii="Cambria" w:hAnsi="Cambria" w:cs="Cambria"/>
          <w:sz w:val="22"/>
          <w:szCs w:val="22"/>
          <w:lang w:val="id-ID"/>
        </w:rPr>
        <w:t xml:space="preserve"> teknik tes (kuis hitung matriks/DDA, UTS) dan non-tes (aplikasi 3D Three.js, demo).</w:t>
      </w:r>
    </w:p>
    <w:p>
      <w:pPr>
        <w:spacing w:before="0" w:after="0" w:line="240" w:lineRule="auto"/>
        <w:ind w:left="360" w:hanging="360"/>
      </w:pPr>
      <w:r>
        <w:rPr>
          <w:rFonts w:ascii="Cambria" w:hAnsi="Cambria" w:cs="Cambria"/>
          <w:sz w:val="22"/>
          <w:szCs w:val="22"/>
          <w:lang w:val="id-ID"/>
        </w:rPr>
        <w:t xml:space="preserve">3.	</w:t>
      </w: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Sifat penilaian:</w:t>
      </w:r>
      <w:r>
        <w:rPr>
          <w:rFonts w:ascii="Cambria" w:hAnsi="Cambria" w:cs="Cambria"/>
          <w:sz w:val="22"/>
          <w:szCs w:val="22"/>
          <w:lang w:val="id-ID"/>
        </w:rPr>
        <w:t xml:space="preserve"> edukatif, otentik, objektif, dan transparan.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P1. Rencana asesmen dan bobot penilaian per Sub-CPMK (%)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900"/>
        <w:gridCol w:w="960"/>
        <w:gridCol w:w="960"/>
        <w:gridCol w:w="960"/>
        <w:gridCol w:w="1140"/>
        <w:gridCol w:w="960"/>
        <w:gridCol w:w="960"/>
        <w:gridCol w:w="9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Harian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Tugas-1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Tugas-2</w:t>
            </w: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Tugas-3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UTS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UAS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CPL09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4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7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CPL09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4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8</w:t>
            </w:r>
          </w:p>
        </w:tc>
        <w:tc>
          <w:tcPr>
            <w:tcW w:w="9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</w:tr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15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6</w:t>
            </w:r>
          </w:p>
        </w:tc>
        <w:tc>
          <w:tcPr>
            <w:tcW w:w="11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40</w:t>
            </w:r>
          </w:p>
        </w:tc>
        <w:tc>
          <w:tcPr>
            <w:tcW w:w="9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Bobot CPL08: 65%, CPL09: 35%.</w:t>
      </w: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Rancangan Tugas Mahasiswa</w:t>
      </w: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Tugas mahasiswa meliputi hitungan manual algoritma DDA/Bresenham &amp; matriks 2D/3D, serta Proyek Aplikasi 3D Interaktif.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1500"/>
        <w:gridCol w:w="3340"/>
        <w:gridCol w:w="2320"/>
        <w:gridCol w:w="7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</w:t>
            </w:r>
          </w:p>
        </w:tc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Sub-CPMK, Jenis, Waktu</w:t>
            </w:r>
          </w:p>
        </w:tc>
        <w:tc>
          <w:tcPr>
            <w:tcW w:w="334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Deskripsi Pengerjaan dan Luaran</w:t>
            </w:r>
          </w:p>
        </w:tc>
        <w:tc>
          <w:tcPr>
            <w:tcW w:w="232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Indikator Penilaian</w:t>
            </w:r>
          </w:p>
        </w:tc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Tugas-1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DDA &amp; Bresenham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Sub-CPMK1, 2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Individu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1–4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Hitungan manual piksel garis DDA &amp; lingkaran Bresenham.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Lembar jawaban tertulis.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Ketepatan piksel: 50%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Langkah kerja: 50%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6%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Tugas-2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Matriks 2D &amp; Clipping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Sub-CPMK3, 4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Kelompok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5–7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Perhitungan komposisi matriks 2D dan Clipping Cohen-Sutherland.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Laporan soal kelompok.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Matriks homogen: 60%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Kerjasama: 40%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6%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Tugas-3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: Proyek 3D Three.js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Sub-CPMK5–8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Kelompok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Mg 9–15</w:t>
            </w:r>
          </w:p>
        </w:tc>
        <w:tc>
          <w:tcPr>
            <w:tcW w:w="33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Aplikasi visualisasi 3D interaktif dengan lighting &amp; texture.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Luaran: Source code WebGL/Three.js &amp; Demo.</w:t>
            </w:r>
          </w:p>
        </w:tc>
        <w:tc>
          <w:tcPr>
            <w:tcW w:w="2320" w:type="dxa"/>
          </w:tcPr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1. Kualitas Objek 3D: 40%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2. Lighting &amp; Texture: 30%</w:t>
            </w:r>
          </w:p>
          <w:p>
            <w:pPr>
              <w:spacing w:before="0" w:after="0" w:line="240" w:lineRule="auto"/>
              <w:ind w:left="284" w:hanging="284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3. Interaksi &amp; Demo: 30%</w:t>
            </w:r>
          </w:p>
        </w:tc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13%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Rubrik</w:t>
      </w:r>
    </w:p>
    <w:p>
      <w:pPr>
        <w:spacing w:before="0" w:after="0" w:line="240" w:lineRule="auto"/>
        <w:jc w:val="both"/>
      </w:pPr>
      <w:r>
        <w:rPr>
          <w:rFonts w:ascii="Cambria" w:hAnsi="Cambria" w:cs="Cambria"/>
          <w:sz w:val="22"/>
          <w:szCs w:val="22"/>
          <w:lang w:val="id-ID"/>
        </w:rPr>
        <w:t xml:space="preserve">Rubrik penilaian aplikasi 3D dan kalkulasi grafis skala 1–5.</w:t>
      </w:r>
    </w:p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R1. Rubrik penilaian Tugas-3: Proyek Aplikasi 3D Interaktif Three.js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Visualisasi Objek &amp; Lighting 3D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(40%)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Objek 3D kompleks &amp; lighting Phong 100%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Sangat baik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baik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Kasar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Interaksi Mouse/Keyboard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(30%)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Kontrol kamera &amp; interaksi 100% responsif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Responsif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responsif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Kaku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Kemampuan Demo &amp; Tanya Jawab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(30%)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Sangat menguasai alur transformasi &amp; shader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Lancar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lancar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Pasif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Contoh lembar soal Ujian Tengah Semester (UTS)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700"/>
        <w:gridCol w:w="7560"/>
        <w:gridCol w:w="1100"/>
      </w:tblGrid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UNIVERSITAS PGRI RONGGOLAWE – FAKULTAS TEKNIK – PROGRAM STUDI TEKNIK INFORMATIKA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LEMBAR SOAL UJIAN TENGAH SEMESTER GENAP TAHUN AKADEMIK 2026/2027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Mata Kuliah: Komputer Grafik | Kode/sks: IF430224 / 3 sks | Semester: IV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Dosen Pengampu: Aris Wijayanti, S.Kom., M.Kom. | Waktu: 90 Menit | Sifat: Tertulis / Hitungan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Sub-CPMK1 &amp; Sub-CPMK2: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DDA &amp; Bresenham</w:t>
            </w:r>
          </w:p>
        </w:tc>
      </w:tr>
      <w:tr>
        <w:tc>
          <w:tcPr>
            <w:tcW w:w="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No</w:t>
            </w:r>
          </w:p>
        </w:tc>
        <w:tc>
          <w:tcPr>
            <w:tcW w:w="756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Soal</w:t>
            </w:r>
          </w:p>
        </w:tc>
        <w:tc>
          <w:tcPr>
            <w:tcW w:w="11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Bobot (%)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Hitunglah koordinat piksel yang dilalui garis dari titik A(2, 3) ke B(8, 7) menggunakan Algoritma Garis DDA.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25</w:t>
            </w:r>
          </w:p>
        </w:tc>
      </w:tr>
      <w:tr>
        <w:tc>
          <w:tcPr>
            <w:tcW w:w="9360" w:type="dxa"/>
            <w:gridSpan w:val="3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Sub-CPMK3 &amp; Sub-CPMK4: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Matriks 2D &amp; Clipping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Suatu segitiga dengan titik P1(1,1), P2(4,1), P3(2,4) dirotasikan 90 derajat berlawanan arah jarum jam terhadap titik pusat (0,0). Tentukan matriks homogen dan koordinat baru.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25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4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Tentukan nilai outcode 4-bit Cohen-Sutherland untuk titik P(-2, 5) dan Q(8, 3) terhadap window xwmin=0, xwmax=5, ywmin=0, ywmax=4.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25</w:t>
            </w:r>
          </w:p>
        </w:tc>
      </w:tr>
      <w:tr>
        <w:tc>
          <w:tcPr>
            <w:tcW w:w="9360" w:type="dxa"/>
            <w:gridSpan w:val="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Total</w:t>
            </w:r>
          </w:p>
        </w:tc>
      </w:tr>
      <w:tr>
        <w:tc>
          <w:tcPr>
            <w:tcW w:w="7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Kerjakan dengan cermat.</w:t>
            </w:r>
          </w:p>
        </w:tc>
        <w:tc>
          <w:tcPr>
            <w:tcW w:w="7560" w:type="dxa"/>
          </w:tcPr>
          <w:p>
            <w:pPr>
              <w:spacing w:before="0" w:after="0" w:line="240" w:lineRule="auto"/>
            </w:pPr>
          </w:p>
        </w:tc>
        <w:tc>
          <w:tcPr>
            <w:tcW w:w="1100" w:type="dxa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sz w:val="22"/>
          <w:szCs w:val="22"/>
          <w:lang w:val="id-ID"/>
        </w:rPr>
        <w:t xml:space="preserve">Penilaian UTS menggunakan rubrik analitik hitungan grafika.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Aspek (bobot)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5 – Sangat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4 –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3 – Cukup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2 – Kurang Kompeten</w:t>
            </w:r>
          </w:p>
        </w:tc>
        <w:tc>
          <w:tcPr>
            <w:tcW w:w="15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 – Tidak Kompeten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Ketepatan piksel &amp; matriks 2D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(60%)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Hasil 100%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Langkah tepat, minor salah hitung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tepat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 total</w:t>
            </w:r>
          </w:p>
        </w:tc>
      </w:tr>
      <w:tr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Kejelasan uraian outcode</w:t>
            </w: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 (40%)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Sangat jelas &amp; runtut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Jelas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Cukup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Kurang jelas</w:t>
            </w:r>
          </w:p>
        </w:tc>
        <w:tc>
          <w:tcPr>
            <w:tcW w:w="15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Salah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240" w:after="120" w:line="240" w:lineRule="auto"/>
      </w:pPr>
      <w:r>
        <w:rPr>
          <w:rFonts w:ascii="Cambria" w:hAnsi="Cambria" w:cs="Cambria"/>
          <w:b/>
          <w:bCs/>
          <w:sz w:val="32"/>
          <w:szCs w:val="32"/>
          <w:lang w:val="id-ID"/>
        </w:rPr>
        <w:t xml:space="preserve">Portofolio Penilaian Hasil belajar</w:t>
      </w: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P2. Portofolio penilaian hasil belajar per mahasiswa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00"/>
        <w:gridCol w:w="900"/>
        <w:gridCol w:w="2760"/>
        <w:gridCol w:w="1000"/>
        <w:gridCol w:w="1600"/>
        <w:gridCol w:w="1600"/>
      </w:tblGrid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Komponen penilaian</w:t>
            </w: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 (%)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mahasiswa (0–100)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× Bobot / 100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Tugas-1 (3), UTS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Sub-CPMK2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Tugas-1 (3), UTS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Sub-CPMK3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Tugas-2 (3), UTS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Sub-CPMK4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Tugas-2 (3), UTS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Sub-CPMK5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(3), UAS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(3), UAS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CPL09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(2), Tugas-3 (4), UAS (7)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13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CPL09</w:t>
            </w:r>
          </w:p>
        </w:tc>
        <w:tc>
          <w:tcPr>
            <w:tcW w:w="2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Harian (1), Tugas-3 (3), UAS (8)</w:t>
            </w:r>
          </w:p>
        </w:tc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12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500" w:type="dxa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Nilai Akhir MK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760" w:type="dxa"/>
            <w:shd w:val="clear" w:color="auto" w:fill="D9D9D9"/>
          </w:tcPr>
          <w:p>
            <w:pPr>
              <w:spacing w:before="0" w:after="0" w:line="240" w:lineRule="auto"/>
            </w:pPr>
          </w:p>
        </w:tc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100</w:t>
            </w: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6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b/>
          <w:bCs/>
          <w:sz w:val="22"/>
          <w:szCs w:val="22"/>
          <w:lang w:val="id-ID"/>
        </w:rPr>
        <w:t xml:space="preserve">Tabel P3. Perhitungan capaian CPL mata kuliah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000"/>
        <w:gridCol w:w="2000"/>
        <w:gridCol w:w="900"/>
        <w:gridCol w:w="3760"/>
        <w:gridCol w:w="1700"/>
      </w:tblGrid>
      <w:tr>
        <w:tc>
          <w:tcPr>
            <w:tcW w:w="1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CPL</w:t>
            </w:r>
          </w:p>
        </w:tc>
        <w:tc>
          <w:tcPr>
            <w:tcW w:w="20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Sub-CPMK pendukung</w:t>
            </w:r>
          </w:p>
        </w:tc>
        <w:tc>
          <w:tcPr>
            <w:tcW w:w="9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Bobot</w:t>
            </w:r>
          </w:p>
        </w:tc>
        <w:tc>
          <w:tcPr>
            <w:tcW w:w="376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Rumus capaian CPL (%)</w:t>
            </w:r>
          </w:p>
        </w:tc>
        <w:tc>
          <w:tcPr>
            <w:tcW w:w="1700" w:type="dxa"/>
            <w:shd w:val="clear" w:color="auto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id-ID"/>
              </w:rPr>
              <w:t xml:space="preserve">Capaian mahasiswa (%)</w:t>
            </w:r>
          </w:p>
        </w:tc>
      </w:tr>
      <w:tr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CPL08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Sub-CPMK1, 2, 3, 4, 5, 6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65</w:t>
            </w:r>
          </w:p>
        </w:tc>
        <w:tc>
          <w:tcPr>
            <w:tcW w:w="3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(N1×12 + N2×13 + N3×13 + N4×12 + N5×12 + N6×13) / 65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</w:p>
        </w:tc>
      </w:tr>
      <w:tr>
        <w:tc>
          <w:tcPr>
            <w:tcW w:w="10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CPL09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Sub-CPMK7, 8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35</w:t>
            </w:r>
          </w:p>
        </w:tc>
        <w:tc>
          <w:tcPr>
            <w:tcW w:w="37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sz w:val="18"/>
                <w:szCs w:val="18"/>
                <w:lang w:val="id-ID"/>
              </w:rPr>
              <w:t xml:space="preserve">(N7×13 + N8×12) / 35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  <w:jc w:val="center"/>
            </w:pP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  <w:r>
        <w:rPr>
          <w:rFonts w:ascii="Cambria" w:hAnsi="Cambria" w:cs="Cambria"/>
          <w:i/>
          <w:sz w:val="22"/>
          <w:szCs w:val="22"/>
          <w:lang w:val="id-ID"/>
        </w:rPr>
        <w:t xml:space="preserve">CPL dinyatakan tercapai apabila nilai capaian ≥ 70.</w:t>
      </w:r>
    </w:p>
    <w:p>
      <w:pPr>
        <w:keepNext/>
        <w:spacing w:before="360" w:after="240" w:line="240" w:lineRule="auto"/>
        <w:jc w:val="center"/>
      </w:pPr>
      <w:r>
        <w:rPr>
          <w:rFonts w:ascii="Cambria" w:hAnsi="Cambria" w:cs="Cambria"/>
          <w:sz w:val="22"/>
          <w:szCs w:val="22"/>
          <w:lang w:val="id-ID"/>
        </w:rPr>
        <w:t xml:space="preserve">RPS ini telah divalidasi pada tanggal 27 Februari 2024</w:t>
      </w:r>
    </w:p>
    <w:tbl>
      <w:tblPr>
        <w:tblW w:w="9360" w:type="dxa"/>
        <w:tblLayout w:type="fixed"/>
        <w:tblCellMar>
          <w:left w:w="108" w:type="dxa"/>
          <w:right w:w="108" w:type="dxa"/>
        </w:tblCellMar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Ketua Program Studi Teknik Informatika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  <w:u w:val="single"/>
                <w:lang w:val="id-ID"/>
              </w:rPr>
              <w:t xml:space="preserve">Amaludin Arifia, S.Kom., M.Kom.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NUPTK. 7962762663130242</w:t>
            </w:r>
          </w:p>
        </w:tc>
        <w:tc>
          <w:tcPr>
            <w:tcW w:w="468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Ketua Unit Jaminan Mutu (UJM)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b/>
                <w:bCs/>
                <w:sz w:val="22"/>
                <w:szCs w:val="22"/>
                <w:u w:val="single"/>
                <w:lang w:val="id-ID"/>
              </w:rPr>
              <w:t xml:space="preserve">Aris Wijayanti, S.Kom., M.Kom.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/>
                <w:sz w:val="22"/>
                <w:szCs w:val="22"/>
                <w:lang w:val="id-ID"/>
              </w:rPr>
              <w:t xml:space="preserve">NUPTK. 8848762663237152</w:t>
            </w:r>
          </w:p>
        </w:tc>
      </w:tr>
    </w:tbl>
    <w:p>
      <w:pPr>
        <w:spacing w:before="0" w:after="0" w:line="240" w:lineRule="auto"/>
      </w:pPr>
    </w:p>
    <w:sectPr w:rsidR="00FC693F" w:rsidRPr="0006063C" w:rsidSect="00034616">
      <w:pgSz w:w="12240" w:h="15840"/>
      <w:pgMar w:top="1440" w:right="1440" w:bottom="1440" w:left="1440" w:header="720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