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Digital Forensik</w:t>
            </w:r>
          </w:p>
        </w:tc>
        <w:tc>
          <w:tcPr>
            <w:tcW w:w="2445" w:type="dxa"/>
            <w:gridSpan w:val="2"/>
          </w:tcPr>
          <w:p>
            <w:pPr>
              <w:spacing w:before="0" w:after="0" w:line="240" w:lineRule="auto"/>
              <w:jc w:val="center"/>
            </w:pPr>
            <w:r>
              <w:rPr>
                <w:rFonts w:ascii="Calibri" w:hAnsi="Calibri" w:cs="Calibri"/>
                <w:sz w:val="22"/>
                <w:szCs w:val="22"/>
                <w:lang w:val="id-ID"/>
              </w:rPr>
              <w:t xml:space="preserve">IF6803</w:t>
            </w:r>
          </w:p>
        </w:tc>
        <w:tc>
          <w:tcPr>
            <w:tcW w:w="2976" w:type="dxa"/>
            <w:gridSpan w:val="6"/>
          </w:tcPr>
          <w:p>
            <w:pPr>
              <w:spacing w:before="0" w:after="0" w:line="240" w:lineRule="auto"/>
            </w:pPr>
            <w:r>
              <w:rPr>
                <w:rFonts w:ascii="Calibri" w:hAnsi="Calibri" w:cs="Calibri"/>
                <w:sz w:val="22"/>
                <w:szCs w:val="22"/>
                <w:lang w:val="id-ID"/>
              </w:rPr>
              <w:t xml:space="preserve">Keamanan Siber &amp; Jaringan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CPL01</w:t>
            </w:r>
          </w:p>
        </w:tc>
        <w:tc>
          <w:tcPr>
            <w:tcW w:w="11913" w:type="dxa"/>
            <w:gridSpan w:val="14"/>
          </w:tcPr>
          <w:p>
            <w:pPr>
              <w:spacing w:before="0" w:after="0" w:line="240" w:lineRule="auto"/>
            </w:pPr>
            <w:r>
              <w:rPr>
                <w:rFonts w:ascii="Calibri" w:hAnsi="Calibri" w:cs="Calibri"/>
                <w:sz w:val="22"/>
                <w:szCs w:val="22"/>
                <w:lang w:val="id-ID"/>
              </w:rPr>
              <w:t xml:space="preserve">Bertakwa (A5) kepada Tuhan Yang Maha Esa, taat terhadap hukum, dan disiplin dalam kehidupan bermasyarakat dan bernegara.</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(C4) persoalan computing yang kompleks untuk mengidentifikasi solusi pengelolaan proyek perangkat lunak dan teknologi informasi dengan mempertimbangkan perkembangan ilmu transdisiplin.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CPMK0104</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menjunjung etika, hukum ITE, dan prosedur investigasi</w:t>
            </w:r>
            <w:r>
              <w:rPr>
                <w:rFonts w:ascii="Calibri" w:hAnsi="Calibri" w:cs="Calibri"/>
                <w:sz w:val="22"/>
                <w:szCs w:val="22"/>
                <w:lang w:val="id-ID"/>
              </w:rPr>
              <w:t xml:space="preserve"> bukti digital [A5, C3]. — Kontribusi 50% terhadap CPL01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CPMK0404</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 dan merekonstruksi</w:t>
            </w:r>
            <w:r>
              <w:rPr>
                <w:rFonts w:ascii="Calibri" w:hAnsi="Calibri" w:cs="Calibri"/>
                <w:sz w:val="22"/>
                <w:szCs w:val="22"/>
                <w:lang w:val="id-ID"/>
              </w:rPr>
              <w:t xml:space="preserve"> insiden kejahatan siber menggunakan tools digital forensics [C4, C5]. — Kontribusi 50% terhadap CPL04</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prinsip dasar digital forensik, Chain of Custody, dan UU ITE [C2, A5] (CPMK0104)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prosedur Live Response dan Disk Acquisition (Imaging) tanpa merusak bukti asal [C3, A2] (CPMK0104)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analisis File System (FAT, NTFS, ext4) dan File Carving [C3, A2] (CPMK0404)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Memory Forensics (Volatile Memory Analysis) menggunakan Volatility [C3, A2] (CPMK0404)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Network Forensics dan Log Analysis (Wireshark, Syslog) [C4, A2] (CPMK0404)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Mobile Forensics dan Artefak Browser/Sistem Operasi [C4, A2] (CPMK0404)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teknik Anti-Forensics (Steganografi, Encryption) dan penanganannya [C3, A2] (CPMK0404)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Laporan Hasil Investigasi Forensik Digital berstandar hukum [C5, A3] (CPMK0104)</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CPL01 (%)</w:t>
                  </w:r>
                </w:p>
              </w:tc>
              <w:tc>
                <w:tcPr>
                  <w:tcW w:w="2701" w:type="dxa"/>
                </w:tcPr>
                <w:p>
                  <w:pPr>
                    <w:spacing w:before="0" w:after="0" w:line="240" w:lineRule="auto"/>
                    <w:jc w:val="center"/>
                  </w:pPr>
                  <w:r>
                    <w:rPr>
                      <w:rFonts w:ascii="Calibri" w:hAnsi="Calibri" w:cs="Calibri"/>
                      <w:b/>
                      <w:bCs/>
                      <w:sz w:val="22"/>
                      <w:szCs w:val="22"/>
                      <w:lang w:val="id-ID"/>
                    </w:rPr>
                    <w:t xml:space="preserve">CPL04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Digital Forensik mempelajari prinsip investigasi ilmiah terhadap bukti digital dari insiden kejahatan siber. Pokok pembahasan meliputi hukum ITE, prosedur Chain of Custody, disk imaging (FTK Imager), analisis file system &amp; file carving (Autopsy), memory forensics (Volatility), network log analysis (Wireshark), mobile forensics, hingga teknik anti-forensik dan penyusunan laporan investigasi ahli.</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BK12</w:t>
            </w:r>
            <w:r>
              <w:rPr>
                <w:rFonts w:ascii="Calibri" w:hAnsi="Calibri" w:cs="Calibri"/>
                <w:sz w:val="22"/>
                <w:szCs w:val="22"/>
                <w:lang w:val="id-ID"/>
              </w:rPr>
              <w:t xml:space="preserve"> (Information Security) dan </w:t>
            </w:r>
            <w:r>
              <w:rPr>
                <w:rFonts w:ascii="Calibri" w:hAnsi="Calibri" w:cs="Calibri"/>
                <w:b/>
                <w:bCs/>
                <w:sz w:val="22"/>
                <w:szCs w:val="22"/>
                <w:lang w:val="id-ID"/>
              </w:rPr>
              <w:t xml:space="preserve">BK20</w:t>
            </w:r>
            <w:r>
              <w:rPr>
                <w:rFonts w:ascii="Calibri" w:hAnsi="Calibri" w:cs="Calibri"/>
                <w:sz w:val="22"/>
                <w:szCs w:val="22"/>
                <w:lang w:val="id-ID"/>
              </w:rPr>
              <w:t xml:space="preserve"> (Legal &amp; Professional Ethics).</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Prinsip &amp; Legalitas Forensik:</w:t>
            </w:r>
            <w:r>
              <w:rPr>
                <w:rFonts w:ascii="Calibri" w:hAnsi="Calibri" w:cs="Calibri"/>
                <w:sz w:val="22"/>
                <w:szCs w:val="22"/>
                <w:lang w:val="id-ID"/>
              </w:rPr>
              <w:t xml:space="preserve"> ISO 27037, UU ITE, Chain of Custody, Evidentiary Weight.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Disk Acquisition &amp; Imaging:</w:t>
            </w:r>
            <w:r>
              <w:rPr>
                <w:rFonts w:ascii="Calibri" w:hAnsi="Calibri" w:cs="Calibri"/>
                <w:sz w:val="22"/>
                <w:szCs w:val="22"/>
                <w:lang w:val="id-ID"/>
              </w:rPr>
              <w:t xml:space="preserve"> Bit-stream Image, Write Blocker, FTK Imager, Hash Verification (MD5/SHA256).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File System Forensics:</w:t>
            </w:r>
            <w:r>
              <w:rPr>
                <w:rFonts w:ascii="Calibri" w:hAnsi="Calibri" w:cs="Calibri"/>
                <w:sz w:val="22"/>
                <w:szCs w:val="22"/>
                <w:lang w:val="id-ID"/>
              </w:rPr>
              <w:t xml:space="preserve"> MFT Analysis (NTFS), Slack Space, File Carving, Autopsy Tool.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Volatile Memory Forensics:</w:t>
            </w:r>
            <w:r>
              <w:rPr>
                <w:rFonts w:ascii="Calibri" w:hAnsi="Calibri" w:cs="Calibri"/>
                <w:sz w:val="22"/>
                <w:szCs w:val="22"/>
                <w:lang w:val="id-ID"/>
              </w:rPr>
              <w:t xml:space="preserve"> RAM Capture (FTK/DumpIt), Volatility Framework, Process &amp; Connection Analysis.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Network &amp; Log Forensics:</w:t>
            </w:r>
            <w:r>
              <w:rPr>
                <w:rFonts w:ascii="Calibri" w:hAnsi="Calibri" w:cs="Calibri"/>
                <w:sz w:val="22"/>
                <w:szCs w:val="22"/>
                <w:lang w:val="id-ID"/>
              </w:rPr>
              <w:t xml:space="preserve"> PCAP Analysis (Wireshark), Web Logs, Windows Event Logs (Sysmon).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Artefak OS &amp; Mobile Forensics:</w:t>
            </w:r>
            <w:r>
              <w:rPr>
                <w:rFonts w:ascii="Calibri" w:hAnsi="Calibri" w:cs="Calibri"/>
                <w:sz w:val="22"/>
                <w:szCs w:val="22"/>
                <w:lang w:val="id-ID"/>
              </w:rPr>
              <w:t xml:space="preserve"> Registry Analysis, Prefetch, Browser History, Android Data Extraction.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Anti-Forensics:</w:t>
            </w:r>
            <w:r>
              <w:rPr>
                <w:rFonts w:ascii="Calibri" w:hAnsi="Calibri" w:cs="Calibri"/>
                <w:sz w:val="22"/>
                <w:szCs w:val="22"/>
                <w:lang w:val="id-ID"/>
              </w:rPr>
              <w:t xml:space="preserve"> Steganography Detection, Timeline Analysis, Data Destruction Mechanisms.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Forensic Reporting:</w:t>
            </w:r>
            <w:r>
              <w:rPr>
                <w:rFonts w:ascii="Calibri" w:hAnsi="Calibri" w:cs="Calibri"/>
                <w:sz w:val="22"/>
                <w:szCs w:val="22"/>
                <w:lang w:val="id-ID"/>
              </w:rPr>
              <w:t xml:space="preserve"> Court Expert Testimony Guidelines &amp; Writing Investigation Report.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Bill Nelson et al. (2018). </w:t>
            </w:r>
            <w:r>
              <w:rPr>
                <w:rFonts w:ascii="Calibri" w:hAnsi="Calibri" w:cs="Calibri"/>
                <w:i/>
                <w:sz w:val="22"/>
                <w:szCs w:val="22"/>
                <w:lang w:val="id-ID"/>
              </w:rPr>
              <w:t xml:space="preserve">Guide to Computer Forensics and Investigations</w:t>
            </w:r>
            <w:r>
              <w:rPr>
                <w:rFonts w:ascii="Calibri" w:hAnsi="Calibri" w:cs="Calibri"/>
                <w:sz w:val="22"/>
                <w:szCs w:val="22"/>
                <w:lang w:val="id-ID"/>
              </w:rPr>
              <w:t xml:space="preserve"> (6th ed.). Cengage Learning.</w:t>
            </w:r>
          </w:p>
          <w:p>
            <w:pPr>
              <w:spacing w:before="0" w:after="0" w:line="240" w:lineRule="auto"/>
              <w:ind w:left="284" w:hanging="284"/>
            </w:pPr>
            <w:r>
              <w:rPr>
                <w:rFonts w:ascii="Calibri" w:hAnsi="Calibri" w:cs="Calibri"/>
                <w:sz w:val="22"/>
                <w:szCs w:val="22"/>
                <w:lang w:val="id-ID"/>
              </w:rPr>
              <w:t xml:space="preserve">[2] Eoghan Casey. (2011). </w:t>
            </w:r>
            <w:r>
              <w:rPr>
                <w:rFonts w:ascii="Calibri" w:hAnsi="Calibri" w:cs="Calibri"/>
                <w:i/>
                <w:sz w:val="22"/>
                <w:szCs w:val="22"/>
                <w:lang w:val="id-ID"/>
              </w:rPr>
              <w:t xml:space="preserve">Digital Evidence and Computer Crime</w:t>
            </w:r>
            <w:r>
              <w:rPr>
                <w:rFonts w:ascii="Calibri" w:hAnsi="Calibri" w:cs="Calibri"/>
                <w:sz w:val="22"/>
                <w:szCs w:val="22"/>
                <w:lang w:val="id-ID"/>
              </w:rPr>
              <w:t xml:space="preserve"> (3rd ed.). Academic Press.</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Harlan Carvey. (2014). </w:t>
            </w:r>
            <w:r>
              <w:rPr>
                <w:rFonts w:ascii="Calibri" w:hAnsi="Calibri" w:cs="Calibri"/>
                <w:i/>
                <w:sz w:val="22"/>
                <w:szCs w:val="22"/>
                <w:lang w:val="id-ID"/>
              </w:rPr>
              <w:t xml:space="preserve">Windows Forensic Analysis Toolkit</w:t>
            </w:r>
            <w:r>
              <w:rPr>
                <w:rFonts w:ascii="Calibri" w:hAnsi="Calibri" w:cs="Calibri"/>
                <w:sz w:val="22"/>
                <w:szCs w:val="22"/>
                <w:lang w:val="id-ID"/>
              </w:rPr>
              <w:t xml:space="preserve"> (4th ed.). Syngress.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Andik Adi Suryanto,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Keamanan Komputer (IF5802)</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prinsip dasar digital forensik, Chain of Custody, dan UU ITE [C2, A5] (CPMK0104)</w:t>
            </w:r>
          </w:p>
        </w:tc>
        <w:tc>
          <w:tcPr>
            <w:tcW w:w="1701" w:type="dxa"/>
            <w:gridSpan w:val="2"/>
          </w:tcPr>
          <w:p>
            <w:pPr>
              <w:spacing w:before="0" w:after="0" w:line="240" w:lineRule="auto"/>
            </w:pPr>
            <w:r>
              <w:rPr>
                <w:rFonts w:ascii="Calibri" w:hAnsi="Calibri" w:cs="Calibri"/>
                <w:sz w:val="20"/>
                <w:szCs w:val="20"/>
                <w:lang w:val="id-ID"/>
              </w:rPr>
              <w:t xml:space="preserve">1.1 Menjelaskan standar ISO 27037 &amp; Chain of Custody</w:t>
            </w:r>
          </w:p>
          <w:p>
            <w:pPr>
              <w:spacing w:before="0" w:after="0" w:line="240" w:lineRule="auto"/>
            </w:pPr>
            <w:r>
              <w:rPr>
                <w:rFonts w:ascii="Calibri" w:hAnsi="Calibri" w:cs="Calibri"/>
                <w:sz w:val="20"/>
                <w:szCs w:val="20"/>
                <w:lang w:val="id-ID"/>
              </w:rPr>
              <w:t xml:space="preserve">1.2 Identifikasi pasal pidana UU ITE terkait kejahatan siber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konsep legalitas bukti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Hukum ITE</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Discussion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Legal Case Study</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Chain of Custody &amp; UU ITE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Legalitas &amp; Prinsip Digital Forensik</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menerapkan prosedur Live Response dan Disk Acquisition (Imaging) tanpa merusak bukti asal [C3, A2] (CPMK0104)</w:t>
            </w:r>
          </w:p>
        </w:tc>
        <w:tc>
          <w:tcPr>
            <w:tcW w:w="1701" w:type="dxa"/>
            <w:gridSpan w:val="2"/>
          </w:tcPr>
          <w:p>
            <w:pPr>
              <w:spacing w:before="0" w:after="0" w:line="240" w:lineRule="auto"/>
            </w:pPr>
            <w:r>
              <w:rPr>
                <w:rFonts w:ascii="Calibri" w:hAnsi="Calibri" w:cs="Calibri"/>
                <w:sz w:val="20"/>
                <w:szCs w:val="20"/>
                <w:lang w:val="id-ID"/>
              </w:rPr>
              <w:t xml:space="preserve">2.1 Melakukan imaging media simpan dengan FTK Imager</w:t>
            </w:r>
          </w:p>
          <w:p>
            <w:pPr>
              <w:spacing w:before="0" w:after="0" w:line="240" w:lineRule="auto"/>
            </w:pPr>
            <w:r>
              <w:rPr>
                <w:rFonts w:ascii="Calibri" w:hAnsi="Calibri" w:cs="Calibri"/>
                <w:sz w:val="20"/>
                <w:szCs w:val="20"/>
                <w:lang w:val="id-ID"/>
              </w:rPr>
              <w:t xml:space="preserve">2.2 Memverifikasi keaslian hash MD5/SHA256</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nilai hash image disk</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Imaging</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Imaging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Laporan Disk Imaging &amp; Verification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Disk Acquisition &amp; Hash Verification</w:t>
            </w:r>
          </w:p>
          <w:p>
            <w:pPr>
              <w:spacing w:before="0" w:after="0" w:line="240" w:lineRule="auto"/>
            </w:pPr>
            <w:r>
              <w:rPr>
                <w:rFonts w:ascii="Calibri" w:hAnsi="Calibri" w:cs="Calibri"/>
                <w:sz w:val="20"/>
                <w:szCs w:val="20"/>
                <w:lang w:val="id-ID"/>
              </w:rPr>
              <w:t xml:space="preserve">[1] Bab 3–4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menerapkan teknik analisis File System (FAT, NTFS, ext4) dan File Carving [C3, A2] (CPMK0404)</w:t>
            </w:r>
          </w:p>
        </w:tc>
        <w:tc>
          <w:tcPr>
            <w:tcW w:w="1701" w:type="dxa"/>
            <w:gridSpan w:val="2"/>
          </w:tcPr>
          <w:p>
            <w:pPr>
              <w:spacing w:before="0" w:after="0" w:line="240" w:lineRule="auto"/>
            </w:pPr>
            <w:r>
              <w:rPr>
                <w:rFonts w:ascii="Calibri" w:hAnsi="Calibri" w:cs="Calibri"/>
                <w:sz w:val="20"/>
                <w:szCs w:val="20"/>
                <w:lang w:val="id-ID"/>
              </w:rPr>
              <w:t xml:space="preserve">3.1 Menganalisis struktur MFT pada file system NTFS</w:t>
            </w:r>
          </w:p>
          <w:p>
            <w:pPr>
              <w:spacing w:before="0" w:after="0" w:line="240" w:lineRule="auto"/>
            </w:pPr>
            <w:r>
              <w:rPr>
                <w:rFonts w:ascii="Calibri" w:hAnsi="Calibri" w:cs="Calibri"/>
                <w:sz w:val="20"/>
                <w:szCs w:val="20"/>
                <w:lang w:val="id-ID"/>
              </w:rPr>
              <w:t xml:space="preserve">3.2 Melakukan file carving dengan Autopsy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recovery file terhapus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Autopsy Output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Carving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Analysis File Carving Autopsy</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File System Forensics &amp; Autopsy</w:t>
            </w:r>
          </w:p>
          <w:p>
            <w:pPr>
              <w:spacing w:before="0" w:after="0" w:line="240" w:lineRule="auto"/>
            </w:pPr>
            <w:r>
              <w:rPr>
                <w:rFonts w:ascii="Calibri" w:hAnsi="Calibri" w:cs="Calibri"/>
                <w:sz w:val="20"/>
                <w:szCs w:val="20"/>
                <w:lang w:val="id-ID"/>
              </w:rPr>
              <w:t xml:space="preserve">[2] Bab 5–6</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Memory Forensics (Volatile Memory Analysis) menggunakan Volatility [C3, A2] (CPMK0404)</w:t>
            </w:r>
          </w:p>
        </w:tc>
        <w:tc>
          <w:tcPr>
            <w:tcW w:w="1701" w:type="dxa"/>
            <w:gridSpan w:val="2"/>
          </w:tcPr>
          <w:p>
            <w:pPr>
              <w:spacing w:before="0" w:after="0" w:line="240" w:lineRule="auto"/>
            </w:pPr>
            <w:r>
              <w:rPr>
                <w:rFonts w:ascii="Calibri" w:hAnsi="Calibri" w:cs="Calibri"/>
                <w:sz w:val="20"/>
                <w:szCs w:val="20"/>
                <w:lang w:val="id-ID"/>
              </w:rPr>
              <w:t xml:space="preserve">4.1 Membaca image RAM dengan Volatility</w:t>
            </w:r>
          </w:p>
          <w:p>
            <w:pPr>
              <w:spacing w:before="0" w:after="0" w:line="240" w:lineRule="auto"/>
            </w:pPr>
            <w:r>
              <w:rPr>
                <w:rFonts w:ascii="Calibri" w:hAnsi="Calibri" w:cs="Calibri"/>
                <w:sz w:val="20"/>
                <w:szCs w:val="20"/>
                <w:lang w:val="id-ID"/>
              </w:rPr>
              <w:t xml:space="preserve">4.2 Ekstraksi daftar proses tersembunyi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memori RAM</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Memory Analysis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Volatility Scripting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Memory Forensics Volatility</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Memory Forensics &amp; Volatility</w:t>
            </w:r>
          </w:p>
          <w:p>
            <w:pPr>
              <w:spacing w:before="0" w:after="0" w:line="240" w:lineRule="auto"/>
            </w:pPr>
            <w:r>
              <w:rPr>
                <w:rFonts w:ascii="Calibri" w:hAnsi="Calibri" w:cs="Calibri"/>
                <w:sz w:val="20"/>
                <w:szCs w:val="20"/>
                <w:lang w:val="id-ID"/>
              </w:rPr>
              <w:t xml:space="preserve">[3] Bab 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Evaluasi Praktek Investigasi Kasus Digital Forensik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menganalisis Network Forensics dan Log Analysis (Wireshark, Syslog) [C4, A2] (CPMK0404)</w:t>
            </w:r>
          </w:p>
        </w:tc>
        <w:tc>
          <w:tcPr>
            <w:tcW w:w="1701" w:type="dxa"/>
            <w:gridSpan w:val="2"/>
          </w:tcPr>
          <w:p>
            <w:pPr>
              <w:spacing w:before="0" w:after="0" w:line="240" w:lineRule="auto"/>
            </w:pPr>
            <w:r>
              <w:rPr>
                <w:rFonts w:ascii="Calibri" w:hAnsi="Calibri" w:cs="Calibri"/>
                <w:sz w:val="20"/>
                <w:szCs w:val="20"/>
                <w:lang w:val="id-ID"/>
              </w:rPr>
              <w:t xml:space="preserve">5.1 Mengabaikan paket pcap Wireshark insiden</w:t>
            </w:r>
          </w:p>
          <w:p>
            <w:pPr>
              <w:spacing w:before="0" w:after="0" w:line="240" w:lineRule="auto"/>
            </w:pPr>
            <w:r>
              <w:rPr>
                <w:rFonts w:ascii="Calibri" w:hAnsi="Calibri" w:cs="Calibri"/>
                <w:sz w:val="20"/>
                <w:szCs w:val="20"/>
                <w:lang w:val="id-ID"/>
              </w:rPr>
              <w:t xml:space="preserve">5.2 Analisis Log Sysmon dan Web Server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rekonstruksi insiden jaringan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Network Log Analysis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Packet Analysis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Wireshark PCAP Analysis Report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Network &amp; Server Log Forensics</w:t>
            </w:r>
          </w:p>
          <w:p>
            <w:pPr>
              <w:spacing w:before="0" w:after="0" w:line="240" w:lineRule="auto"/>
            </w:pPr>
            <w:r>
              <w:rPr>
                <w:rFonts w:ascii="Calibri" w:hAnsi="Calibri" w:cs="Calibri"/>
                <w:sz w:val="20"/>
                <w:szCs w:val="20"/>
                <w:lang w:val="id-ID"/>
              </w:rPr>
              <w:t xml:space="preserve">[1] Bab 10</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menganalisis Mobile Forensics dan Artefak Browser/Sistem Operasi [C4, A2] (CPMK0404)</w:t>
            </w:r>
          </w:p>
        </w:tc>
        <w:tc>
          <w:tcPr>
            <w:tcW w:w="1701" w:type="dxa"/>
            <w:gridSpan w:val="2"/>
          </w:tcPr>
          <w:p>
            <w:pPr>
              <w:spacing w:before="0" w:after="0" w:line="240" w:lineRule="auto"/>
            </w:pPr>
            <w:r>
              <w:rPr>
                <w:rFonts w:ascii="Calibri" w:hAnsi="Calibri" w:cs="Calibri"/>
                <w:sz w:val="20"/>
                <w:szCs w:val="20"/>
                <w:lang w:val="id-ID"/>
              </w:rPr>
              <w:t xml:space="preserve">6.1 Menganalisis artefak Registry &amp; Prefetch Windows</w:t>
            </w:r>
          </w:p>
          <w:p>
            <w:pPr>
              <w:spacing w:before="0" w:after="0" w:line="240" w:lineRule="auto"/>
            </w:pPr>
            <w:r>
              <w:rPr>
                <w:rFonts w:ascii="Calibri" w:hAnsi="Calibri" w:cs="Calibri"/>
                <w:sz w:val="20"/>
                <w:szCs w:val="20"/>
                <w:lang w:val="id-ID"/>
              </w:rPr>
              <w:t xml:space="preserve">6.2 Ekstraksi riwayat lokasi &amp; chat pada Mobile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temuan artefak OS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Artifact Report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OS Forensics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OS &amp; Mobile Artifact Analysis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OS Artifacts &amp; Mobile Forensics</w:t>
            </w:r>
          </w:p>
          <w:p>
            <w:pPr>
              <w:spacing w:before="0" w:after="0" w:line="240" w:lineRule="auto"/>
            </w:pPr>
            <w:r>
              <w:rPr>
                <w:rFonts w:ascii="Calibri" w:hAnsi="Calibri" w:cs="Calibri"/>
                <w:sz w:val="20"/>
                <w:szCs w:val="20"/>
                <w:lang w:val="id-ID"/>
              </w:rPr>
              <w:t xml:space="preserve">[2] Bab 8</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menjelaskan teknik Anti-Forensics (Steganografi, Encryption) dan penanganannya [C3, A2] (CPMK0404)</w:t>
            </w:r>
          </w:p>
        </w:tc>
        <w:tc>
          <w:tcPr>
            <w:tcW w:w="1701" w:type="dxa"/>
            <w:gridSpan w:val="2"/>
          </w:tcPr>
          <w:p>
            <w:pPr>
              <w:spacing w:before="0" w:after="0" w:line="240" w:lineRule="auto"/>
            </w:pPr>
            <w:r>
              <w:rPr>
                <w:rFonts w:ascii="Calibri" w:hAnsi="Calibri" w:cs="Calibri"/>
                <w:sz w:val="20"/>
                <w:szCs w:val="20"/>
                <w:lang w:val="id-ID"/>
              </w:rPr>
              <w:t xml:space="preserve">7.1 Mendeteksi tersembunyinya pesan Steganografi</w:t>
            </w:r>
          </w:p>
          <w:p>
            <w:pPr>
              <w:spacing w:before="0" w:after="0" w:line="240" w:lineRule="auto"/>
            </w:pPr>
            <w:r>
              <w:rPr>
                <w:rFonts w:ascii="Calibri" w:hAnsi="Calibri" w:cs="Calibri"/>
                <w:sz w:val="20"/>
                <w:szCs w:val="20"/>
                <w:lang w:val="id-ID"/>
              </w:rPr>
              <w:t xml:space="preserve">7.2 Menyusun Timeline aktivitas insiden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pembuktian steganografi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Stegano Analysis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Anti-Forensics Analysis</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Steganografi Detection</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Anti-Forensics &amp; Steganography</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menyusun Laporan Hasil Investigasi Forensik Digital berstandar hukum [C5, A3] (CPMK0104)</w:t>
            </w:r>
          </w:p>
        </w:tc>
        <w:tc>
          <w:tcPr>
            <w:tcW w:w="1701" w:type="dxa"/>
            <w:gridSpan w:val="2"/>
          </w:tcPr>
          <w:p>
            <w:pPr>
              <w:spacing w:before="0" w:after="0" w:line="240" w:lineRule="auto"/>
            </w:pPr>
            <w:r>
              <w:rPr>
                <w:rFonts w:ascii="Calibri" w:hAnsi="Calibri" w:cs="Calibri"/>
                <w:sz w:val="20"/>
                <w:szCs w:val="20"/>
                <w:lang w:val="id-ID"/>
              </w:rPr>
              <w:t xml:space="preserve">8.1 Menyusun dokumen Laporan Akhir Forensik</w:t>
            </w:r>
          </w:p>
          <w:p>
            <w:pPr>
              <w:spacing w:before="0" w:after="0" w:line="240" w:lineRule="auto"/>
            </w:pPr>
            <w:r>
              <w:rPr>
                <w:rFonts w:ascii="Calibri" w:hAnsi="Calibri" w:cs="Calibri"/>
                <w:sz w:val="20"/>
                <w:szCs w:val="20"/>
                <w:lang w:val="id-ID"/>
              </w:rPr>
              <w:t xml:space="preserve">8.2 Simulasi kesaksian ahli forensik di persidangan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Kelengkapan Laporan &amp; Obyektivitas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Final Report &amp; Mock Trial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Simulasi Sidang</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Roleplay Expert Witness</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Investigasi Akhir &amp; Video</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Forensic Report &amp; Expert Testimony</w:t>
            </w:r>
          </w:p>
          <w:p>
            <w:pPr>
              <w:spacing w:before="0" w:after="0" w:line="240" w:lineRule="auto"/>
            </w:pPr>
            <w:r>
              <w:rPr>
                <w:rFonts w:ascii="Calibri" w:hAnsi="Calibri" w:cs="Calibri"/>
                <w:sz w:val="20"/>
                <w:szCs w:val="20"/>
                <w:lang w:val="id-ID"/>
              </w:rPr>
              <w:t xml:space="preserve">[1] Bab 14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Penyerahan &amp; Presentasi Laporan Investigasi Digital Forensik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koding tools forensik harian, kuis imaging, UTS investigasi kasus, dan Laporan Akhir Investigasi Forensik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(laporan investigasi forensik, pcap report, simulasi sidang).</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CPL01: 50%, CPL04: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disk imaging &amp; verifikasi hash, analisis file carving Autopsy, serta Laporan Hasil Investigasi Forensik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Imaging &amp; Hash Verification</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Akuisisi citra disk &amp; verifikasi hash MD5/SHA256.</w:t>
            </w:r>
          </w:p>
          <w:p>
            <w:pPr>
              <w:spacing w:before="0" w:after="0" w:line="240" w:lineRule="auto"/>
            </w:pPr>
            <w:r>
              <w:rPr>
                <w:rFonts w:ascii="Calibri" w:hAnsi="Calibri" w:cs="Calibri"/>
                <w:sz w:val="18"/>
                <w:szCs w:val="18"/>
                <w:lang w:val="id-ID"/>
              </w:rPr>
              <w:t xml:space="preserve">Luaran: Laporan Imaging &amp; Screenshot FTK.</w:t>
            </w:r>
          </w:p>
        </w:tc>
        <w:tc>
          <w:tcPr>
            <w:tcW w:w="2320" w:type="dxa"/>
          </w:tcPr>
          <w:p>
            <w:pPr>
              <w:spacing w:before="0" w:after="0" w:line="240" w:lineRule="auto"/>
              <w:ind w:left="284" w:hanging="284"/>
            </w:pPr>
            <w:r>
              <w:rPr>
                <w:rFonts w:ascii="Calibri" w:hAnsi="Calibri" w:cs="Calibri"/>
                <w:sz w:val="18"/>
                <w:szCs w:val="18"/>
                <w:lang w:val="id-ID"/>
              </w:rPr>
              <w:t xml:space="preserve">1. Ketepatan hash: 50%</w:t>
            </w:r>
          </w:p>
          <w:p>
            <w:pPr>
              <w:spacing w:before="0" w:after="0" w:line="240" w:lineRule="auto"/>
              <w:ind w:left="284" w:hanging="284"/>
            </w:pPr>
            <w:r>
              <w:rPr>
                <w:rFonts w:ascii="Calibri" w:hAnsi="Calibri" w:cs="Calibri"/>
                <w:sz w:val="18"/>
                <w:szCs w:val="18"/>
                <w:lang w:val="id-ID"/>
              </w:rPr>
              <w:t xml:space="preserve">2. Chain of Custody: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Carving &amp; Memory Analysis</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Carving data Autopsy &amp; Volatility memory RAM dump.</w:t>
            </w:r>
          </w:p>
          <w:p>
            <w:pPr>
              <w:spacing w:before="0" w:after="0" w:line="240" w:lineRule="auto"/>
            </w:pPr>
            <w:r>
              <w:rPr>
                <w:rFonts w:ascii="Calibri" w:hAnsi="Calibri" w:cs="Calibri"/>
                <w:sz w:val="18"/>
                <w:szCs w:val="18"/>
                <w:lang w:val="id-ID"/>
              </w:rPr>
              <w:t xml:space="preserve">Luaran: Laporan Carving &amp; Output Volatility.</w:t>
            </w:r>
          </w:p>
        </w:tc>
        <w:tc>
          <w:tcPr>
            <w:tcW w:w="2320" w:type="dxa"/>
          </w:tcPr>
          <w:p>
            <w:pPr>
              <w:spacing w:before="0" w:after="0" w:line="240" w:lineRule="auto"/>
              <w:ind w:left="284" w:hanging="284"/>
            </w:pPr>
            <w:r>
              <w:rPr>
                <w:rFonts w:ascii="Calibri" w:hAnsi="Calibri" w:cs="Calibri"/>
                <w:sz w:val="18"/>
                <w:szCs w:val="18"/>
                <w:lang w:val="id-ID"/>
              </w:rPr>
              <w:t xml:space="preserve">1. Temuan file terhapus: 50%</w:t>
            </w:r>
          </w:p>
          <w:p>
            <w:pPr>
              <w:spacing w:before="0" w:after="0" w:line="240" w:lineRule="auto"/>
              <w:ind w:left="284" w:hanging="284"/>
            </w:pPr>
            <w:r>
              <w:rPr>
                <w:rFonts w:ascii="Calibri" w:hAnsi="Calibri" w:cs="Calibri"/>
                <w:sz w:val="18"/>
                <w:szCs w:val="18"/>
                <w:lang w:val="id-ID"/>
              </w:rPr>
              <w:t xml:space="preserve">2. Analisis RAM: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Laporan Investigasi Akhir</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Rekonstruksi insiden siber lengkap &amp; Laporan Ahli.</w:t>
            </w:r>
          </w:p>
          <w:p>
            <w:pPr>
              <w:spacing w:before="0" w:after="0" w:line="240" w:lineRule="auto"/>
            </w:pPr>
            <w:r>
              <w:rPr>
                <w:rFonts w:ascii="Calibri" w:hAnsi="Calibri" w:cs="Calibri"/>
                <w:sz w:val="18"/>
                <w:szCs w:val="18"/>
                <w:lang w:val="id-ID"/>
              </w:rPr>
              <w:t xml:space="preserve">Luaran: Forensic Investigation Report PDF.</w:t>
            </w:r>
          </w:p>
        </w:tc>
        <w:tc>
          <w:tcPr>
            <w:tcW w:w="2320" w:type="dxa"/>
          </w:tcPr>
          <w:p>
            <w:pPr>
              <w:spacing w:before="0" w:after="0" w:line="240" w:lineRule="auto"/>
              <w:ind w:left="284" w:hanging="284"/>
            </w:pPr>
            <w:r>
              <w:rPr>
                <w:rFonts w:ascii="Calibri" w:hAnsi="Calibri" w:cs="Calibri"/>
                <w:sz w:val="18"/>
                <w:szCs w:val="18"/>
                <w:lang w:val="id-ID"/>
              </w:rPr>
              <w:t xml:space="preserve">1. Rekonstruksi Insiden: 40%</w:t>
            </w:r>
          </w:p>
          <w:p>
            <w:pPr>
              <w:spacing w:before="0" w:after="0" w:line="240" w:lineRule="auto"/>
              <w:ind w:left="284" w:hanging="284"/>
            </w:pPr>
            <w:r>
              <w:rPr>
                <w:rFonts w:ascii="Calibri" w:hAnsi="Calibri" w:cs="Calibri"/>
                <w:sz w:val="18"/>
                <w:szCs w:val="18"/>
                <w:lang w:val="id-ID"/>
              </w:rPr>
              <w:t xml:space="preserve">2. Obyektivitas Bukti: 30%</w:t>
            </w:r>
          </w:p>
          <w:p>
            <w:pPr>
              <w:spacing w:before="0" w:after="0" w:line="240" w:lineRule="auto"/>
              <w:ind w:left="284" w:hanging="284"/>
            </w:pPr>
            <w:r>
              <w:rPr>
                <w:rFonts w:ascii="Calibri" w:hAnsi="Calibri" w:cs="Calibri"/>
                <w:sz w:val="18"/>
                <w:szCs w:val="18"/>
                <w:lang w:val="id-ID"/>
              </w:rPr>
              <w:t xml:space="preserve">3. Format Laporan: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Laporan Investigasi Digital Forensik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Laporan Investigasi Digital Forensik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&amp; Obyektivitas Temuan Bukti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Bukti digital terverifikasi nilai hash, linimasa insiden 100% tepat</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obyektif</w:t>
            </w:r>
          </w:p>
        </w:tc>
        <w:tc>
          <w:tcPr>
            <w:tcW w:w="1560" w:type="dxa"/>
          </w:tcPr>
          <w:p>
            <w:pPr>
              <w:spacing w:before="0" w:after="0" w:line="240" w:lineRule="auto"/>
            </w:pPr>
            <w:r>
              <w:rPr>
                <w:rFonts w:ascii="Calibri" w:hAnsi="Calibri" w:cs="Calibri"/>
                <w:sz w:val="18"/>
                <w:szCs w:val="18"/>
                <w:lang w:val="id-ID"/>
              </w:rPr>
              <w:t xml:space="preserve">Spekulatif tanpa bukti</w:t>
            </w:r>
          </w:p>
        </w:tc>
      </w:tr>
      <w:tr>
        <w:tc>
          <w:tcPr>
            <w:tcW w:w="1560" w:type="dxa"/>
          </w:tcPr>
          <w:p>
            <w:pPr>
              <w:spacing w:before="0" w:after="0" w:line="240" w:lineRule="auto"/>
            </w:pPr>
            <w:r>
              <w:rPr>
                <w:rFonts w:ascii="Calibri" w:hAnsi="Calibri" w:cs="Calibri"/>
                <w:b/>
                <w:bCs/>
                <w:sz w:val="18"/>
                <w:szCs w:val="18"/>
                <w:lang w:val="id-ID"/>
              </w:rPr>
              <w:t xml:space="preserve">Kepatuhan Prosedur Chain of Custody</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Seluruh prosedur penanganan bukti memenuhi standar hukum ISO 27037</w:t>
            </w:r>
          </w:p>
        </w:tc>
        <w:tc>
          <w:tcPr>
            <w:tcW w:w="1560" w:type="dxa"/>
          </w:tcPr>
          <w:p>
            <w:pPr>
              <w:spacing w:before="0" w:after="0" w:line="240" w:lineRule="auto"/>
            </w:pPr>
            <w:r>
              <w:rPr>
                <w:rFonts w:ascii="Calibri" w:hAnsi="Calibri" w:cs="Calibri"/>
                <w:sz w:val="18"/>
                <w:szCs w:val="18"/>
                <w:lang w:val="id-ID"/>
              </w:rPr>
              <w:t xml:space="preserve">Lengkap</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Ada celah prosedur</w:t>
            </w:r>
          </w:p>
        </w:tc>
        <w:tc>
          <w:tcPr>
            <w:tcW w:w="1560" w:type="dxa"/>
          </w:tcPr>
          <w:p>
            <w:pPr>
              <w:spacing w:before="0" w:after="0" w:line="240" w:lineRule="auto"/>
            </w:pPr>
            <w:r>
              <w:rPr>
                <w:rFonts w:ascii="Calibri" w:hAnsi="Calibri" w:cs="Calibri"/>
                <w:sz w:val="18"/>
                <w:szCs w:val="18"/>
                <w:lang w:val="id-ID"/>
              </w:rPr>
              <w:t xml:space="preserve">Bukti cacat hukum</w:t>
            </w:r>
          </w:p>
        </w:tc>
      </w:tr>
      <w:tr>
        <w:tc>
          <w:tcPr>
            <w:tcW w:w="1560" w:type="dxa"/>
          </w:tcPr>
          <w:p>
            <w:pPr>
              <w:spacing w:before="0" w:after="0" w:line="240" w:lineRule="auto"/>
            </w:pPr>
            <w:r>
              <w:rPr>
                <w:rFonts w:ascii="Calibri" w:hAnsi="Calibri" w:cs="Calibri"/>
                <w:b/>
                <w:bCs/>
                <w:sz w:val="18"/>
                <w:szCs w:val="18"/>
                <w:lang w:val="id-ID"/>
              </w:rPr>
              <w:t xml:space="preserve">Kualitas Laporan &amp; Simulasi Kesaksian</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Laporan sistematis, bahasa obyektif, &amp; mampu menjelaskan di sidang</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Digital Forensik | Kode/sks: IF6803 / 3 sks | Semester: VI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Andik Adi Suryanto, S.Kom., M.Kom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Legalitas &amp; Disk Acquisition</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4 aturan utama dalam penanganan bukti digital menurut standar ISO 27037 agar keabsahan bukti tetap terjaga (Chain of Custody).</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Lakukan analisis perbandingan antara teknik Bit-stream Image (Physical Acquisition) dengan Logical Acquisition pada media simpan.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Memory Forensics &amp; File Carving</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Tuliskan perintah CLI Volatility Framework untuk mengekstraksi daftar proses aktif (pslist) dan koneksi jaringan (netscan) dari RAM dump.</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perbedaan antara unallocated space dan file slack space pada sistem berkas NTFS serta dampaknya pada proses File Carving.</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Digital Forensik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CPL01</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