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Seminar</w:t>
            </w:r>
          </w:p>
        </w:tc>
        <w:tc>
          <w:tcPr>
            <w:tcW w:w="2445" w:type="dxa"/>
            <w:gridSpan w:val="2"/>
          </w:tcPr>
          <w:p>
            <w:pPr>
              <w:spacing w:before="0" w:after="0" w:line="240" w:lineRule="auto"/>
              <w:jc w:val="center"/>
            </w:pPr>
            <w:r>
              <w:rPr>
                <w:rFonts w:ascii="Calibri" w:hAnsi="Calibri" w:cs="Calibri"/>
                <w:sz w:val="22"/>
                <w:szCs w:val="22"/>
                <w:lang w:val="id-ID"/>
              </w:rPr>
              <w:t xml:space="preserve">IF8701</w:t>
            </w:r>
          </w:p>
        </w:tc>
        <w:tc>
          <w:tcPr>
            <w:tcW w:w="2976" w:type="dxa"/>
            <w:gridSpan w:val="6"/>
          </w:tcPr>
          <w:p>
            <w:pPr>
              <w:spacing w:before="0" w:after="0" w:line="240" w:lineRule="auto"/>
            </w:pPr>
            <w:r>
              <w:rPr>
                <w:rFonts w:ascii="Calibri" w:hAnsi="Calibri" w:cs="Calibri"/>
                <w:sz w:val="22"/>
                <w:szCs w:val="22"/>
                <w:lang w:val="id-ID"/>
              </w:rPr>
              <w:t xml:space="preserve">Riset &amp; Metodologi Penelitian (MK Wajib Prodi)</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P=0</w:t>
            </w:r>
          </w:p>
        </w:tc>
        <w:tc>
          <w:tcPr>
            <w:tcW w:w="1701" w:type="dxa"/>
          </w:tcPr>
          <w:p>
            <w:pPr>
              <w:spacing w:before="0" w:after="0" w:line="240" w:lineRule="auto"/>
              <w:jc w:val="center"/>
            </w:pPr>
            <w:r>
              <w:rPr>
                <w:rFonts w:ascii="Calibri" w:hAnsi="Calibri" w:cs="Calibri"/>
                <w:sz w:val="22"/>
                <w:szCs w:val="22"/>
                <w:lang w:val="id-ID"/>
              </w:rPr>
              <w:t xml:space="preserve">VIII</w:t>
            </w:r>
          </w:p>
        </w:tc>
        <w:tc>
          <w:tcPr>
            <w:tcW w:w="1707" w:type="dxa"/>
            <w:gridSpan w:val="2"/>
          </w:tcPr>
          <w:p>
            <w:pPr>
              <w:spacing w:before="0" w:after="0" w:line="240" w:lineRule="auto"/>
            </w:pPr>
            <w:r>
              <w:rPr>
                <w:rFonts w:ascii="Calibri" w:hAnsi="Calibri" w:cs="Calibri"/>
                <w:sz w:val="22"/>
                <w:szCs w:val="22"/>
                <w:lang w:val="id-ID"/>
              </w:rPr>
              <w:t xml:space="preserve">20 Februari 2024</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Suprapto, S.Kom.,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CPL04</w:t>
            </w:r>
          </w:p>
        </w:tc>
        <w:tc>
          <w:tcPr>
            <w:tcW w:w="11913" w:type="dxa"/>
            <w:gridSpan w:val="14"/>
          </w:tcPr>
          <w:p>
            <w:pPr>
              <w:spacing w:before="0" w:after="0" w:line="240" w:lineRule="auto"/>
            </w:pPr>
            <w:r>
              <w:rPr>
                <w:rFonts w:ascii="Calibri" w:hAnsi="Calibri" w:cs="Calibri"/>
                <w:sz w:val="22"/>
                <w:szCs w:val="22"/>
                <w:lang w:val="id-ID"/>
              </w:rPr>
              <w:t xml:space="preserve">Memiliki kompetensi dalam menganalisis (C4) persoalan computing yang kompleks untuk mengidentifikasi solusi pengelolaan proyek perangkat lunak dan teknologi informasi dengan mempertimbangkan perkembangan ilmu transdisiplin.</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CPL06</w:t>
            </w:r>
          </w:p>
        </w:tc>
        <w:tc>
          <w:tcPr>
            <w:tcW w:w="11913" w:type="dxa"/>
            <w:gridSpan w:val="14"/>
          </w:tcPr>
          <w:p>
            <w:pPr>
              <w:spacing w:before="0" w:after="0" w:line="240" w:lineRule="auto"/>
            </w:pPr>
            <w:r>
              <w:rPr>
                <w:rFonts w:ascii="Calibri" w:hAnsi="Calibri" w:cs="Calibri"/>
                <w:sz w:val="22"/>
                <w:szCs w:val="22"/>
                <w:lang w:val="id-ID"/>
              </w:rPr>
              <w:t xml:space="preserve">Memiliki kemampuan berkomunikasi (A2) dan melakukan presentasi (A2) secara lisan maupun tertulis, bekerja sama dalam tim multidisiplin (A3), serta mengelola (A4) kelompok maupun diri sendiri dengan menjunjung nilai-nilai ke-PGRI-an.</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CPMK0401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menganalisis dan merumuskan</w:t>
            </w:r>
            <w:r>
              <w:rPr>
                <w:rFonts w:ascii="Calibri" w:hAnsi="Calibri" w:cs="Calibri"/>
                <w:sz w:val="22"/>
                <w:szCs w:val="22"/>
                <w:lang w:val="id-ID"/>
              </w:rPr>
              <w:t xml:space="preserve"> proposal penelitian bidang Informatika secara kritis [C4]. — Kontribusi 50% terhadap CPL04</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CPMK0601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menyusun naskah dan mempresentasikan</w:t>
            </w:r>
            <w:r>
              <w:rPr>
                <w:rFonts w:ascii="Calibri" w:hAnsi="Calibri" w:cs="Calibri"/>
                <w:sz w:val="22"/>
                <w:szCs w:val="22"/>
                <w:lang w:val="id-ID"/>
              </w:rPr>
              <w:t xml:space="preserve"> proposal penelitian (Sempro) di depan penguji [C6, A3]. — Kontribusi 50% terhadap CPL06</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mengidentifikasi</w:t>
            </w:r>
            <w:r>
              <w:rPr>
                <w:rFonts w:ascii="Calibri" w:hAnsi="Calibri" w:cs="Calibri"/>
                <w:sz w:val="22"/>
                <w:szCs w:val="22"/>
                <w:lang w:val="id-ID"/>
              </w:rPr>
              <w:t xml:space="preserve"> topik penelitian, latar belakang masalah, dan state-of-the-art [C2, A2] (CPMK0401)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merumuskan</w:t>
            </w:r>
            <w:r>
              <w:rPr>
                <w:rFonts w:ascii="Calibri" w:hAnsi="Calibri" w:cs="Calibri"/>
                <w:sz w:val="22"/>
                <w:szCs w:val="22"/>
                <w:lang w:val="id-ID"/>
              </w:rPr>
              <w:t xml:space="preserve"> rumusan masalah, batasan masalah, dan tujuan penelitian secara presisi [C3, A2] (CPMK0401)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Tinjauan Pustaka &amp; analisis Research Gap berbasis jurnal bereputasi [C4, A2] (CPMK0401)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Metodologi Penelitian (Flowchart, Tahapan Riset, &amp; Instrumen Pengujian) [C3, A2] (CPMK0401)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mendesain</w:t>
            </w:r>
            <w:r>
              <w:rPr>
                <w:rFonts w:ascii="Calibri" w:hAnsi="Calibri" w:cs="Calibri"/>
                <w:sz w:val="22"/>
                <w:szCs w:val="22"/>
                <w:lang w:val="id-ID"/>
              </w:rPr>
              <w:t xml:space="preserve"> skema arsitektur sistem / model komputasi yang diusulkan [C3, A2] (CPMK0601)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menyusun</w:t>
            </w:r>
            <w:r>
              <w:rPr>
                <w:rFonts w:ascii="Calibri" w:hAnsi="Calibri" w:cs="Calibri"/>
                <w:sz w:val="22"/>
                <w:szCs w:val="22"/>
                <w:lang w:val="id-ID"/>
              </w:rPr>
              <w:t xml:space="preserve"> draft Naskah Proposal Skripsi (Bab 1, 2, dan 3) sesuai pedoman [C6, A3] (CPMK0601)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media presentasi slide deck akademis yang komunikatif [C3, A2] (CPMK0601)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mempresentasikan dan mempertahankan</w:t>
            </w:r>
            <w:r>
              <w:rPr>
                <w:rFonts w:ascii="Calibri" w:hAnsi="Calibri" w:cs="Calibri"/>
                <w:sz w:val="22"/>
                <w:szCs w:val="22"/>
                <w:lang w:val="id-ID"/>
              </w:rPr>
              <w:t xml:space="preserve"> Proposal Skripsi pada Ujian Seminar Proposal [C6, A3] (CPMK0601)</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701"/>
              <w:gridCol w:w="2701"/>
              <w:gridCol w:w="2701"/>
              <w:gridCol w:w="2701"/>
            </w:tblGrid>
            <w:tr>
              <w:tc>
                <w:tcPr>
                  <w:tcW w:w="2160" w:type="dxa"/>
                  <w:shd w:val="clear" w:color="auto" w:fill="D9D9D9"/>
                </w:tcPr>
                <w:p>
                  <w:pPr>
                    <w:spacing w:before="0" w:after="0" w:line="240" w:lineRule="auto"/>
                    <w:jc w:val="center"/>
                  </w:pPr>
                </w:p>
              </w:tc>
              <w:tc>
                <w:tcPr>
                  <w:tcW w:w="2701" w:type="dxa"/>
                </w:tcPr>
                <w:p>
                  <w:pPr>
                    <w:spacing w:before="0" w:after="0" w:line="240" w:lineRule="auto"/>
                    <w:jc w:val="center"/>
                  </w:pPr>
                  <w:r>
                    <w:rPr>
                      <w:rFonts w:ascii="Calibri" w:hAnsi="Calibri" w:cs="Calibri"/>
                      <w:b/>
                      <w:bCs/>
                      <w:sz w:val="22"/>
                      <w:szCs w:val="22"/>
                      <w:lang w:val="id-ID"/>
                    </w:rPr>
                    <w:t xml:space="preserve">CPL04 (%)</w:t>
                  </w:r>
                </w:p>
              </w:tc>
              <w:tc>
                <w:tcPr>
                  <w:tcW w:w="2701" w:type="dxa"/>
                </w:tcPr>
                <w:p>
                  <w:pPr>
                    <w:spacing w:before="0" w:after="0" w:line="240" w:lineRule="auto"/>
                    <w:jc w:val="center"/>
                  </w:pPr>
                  <w:r>
                    <w:rPr>
                      <w:rFonts w:ascii="Calibri" w:hAnsi="Calibri" w:cs="Calibri"/>
                      <w:b/>
                      <w:bCs/>
                      <w:sz w:val="22"/>
                      <w:szCs w:val="22"/>
                      <w:lang w:val="id-ID"/>
                    </w:rPr>
                    <w:t xml:space="preserve">CPL06 (%)</w:t>
                  </w:r>
                </w:p>
              </w:tc>
              <w:tc>
                <w:tcPr>
                  <w:tcW w:w="2701" w:type="dxa"/>
                </w:tcPr>
                <w:p>
                  <w:pPr>
                    <w:spacing w:before="0" w:after="0" w:line="240" w:lineRule="auto"/>
                    <w:jc w:val="center"/>
                  </w:pPr>
                  <w:r>
                    <w:rPr>
                      <w:rFonts w:ascii="Calibri" w:hAnsi="Calibri" w:cs="Calibri"/>
                      <w:b/>
                      <w:bCs/>
                      <w:sz w:val="22"/>
                      <w:szCs w:val="22"/>
                      <w:lang w:val="id-ID"/>
                    </w:rPr>
                    <w:t xml:space="preserve">Jumlah Minggu</w:t>
                  </w:r>
                </w:p>
              </w:tc>
              <w:tc>
                <w:tcPr>
                  <w:tcW w:w="270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12</w:t>
                  </w:r>
                </w:p>
              </w:tc>
              <w:tc>
                <w:tcPr>
                  <w:tcW w:w="2701" w:type="dxa"/>
                </w:tcPr>
                <w:p>
                  <w:pPr>
                    <w:spacing w:before="0" w:after="0" w:line="240" w:lineRule="auto"/>
                    <w:jc w:val="center"/>
                  </w:pPr>
                  <w:r>
                    <w:rPr>
                      <w:rFonts w:ascii="Calibri" w:hAnsi="Calibri" w:cs="Calibri"/>
                      <w:sz w:val="22"/>
                      <w:szCs w:val="22"/>
                      <w:lang w:val="id-ID"/>
                    </w:rPr>
                    <w:t xml:space="preserve">2</w:t>
                  </w:r>
                </w:p>
              </w:tc>
              <w:tc>
                <w:tcPr>
                  <w:tcW w:w="270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701" w:type="dxa"/>
                </w:tcPr>
                <w:p>
                  <w:pPr>
                    <w:spacing w:before="0" w:after="0" w:line="240" w:lineRule="auto"/>
                    <w:jc w:val="center"/>
                  </w:pPr>
                </w:p>
              </w:tc>
              <w:tc>
                <w:tcPr>
                  <w:tcW w:w="2701" w:type="dxa"/>
                </w:tcPr>
                <w:p>
                  <w:pPr>
                    <w:spacing w:before="0" w:after="0" w:line="240" w:lineRule="auto"/>
                    <w:jc w:val="center"/>
                  </w:pPr>
                  <w:r>
                    <w:rPr>
                      <w:rFonts w:ascii="Calibri" w:hAnsi="Calibri" w:cs="Calibri"/>
                      <w:sz w:val="22"/>
                      <w:szCs w:val="22"/>
                      <w:lang w:val="id-ID"/>
                    </w:rPr>
                    <w:t xml:space="preserve">13</w:t>
                  </w:r>
                </w:p>
              </w:tc>
              <w:tc>
                <w:tcPr>
                  <w:tcW w:w="2701" w:type="dxa"/>
                </w:tcPr>
                <w:p>
                  <w:pPr>
                    <w:spacing w:before="0" w:after="0" w:line="240" w:lineRule="auto"/>
                    <w:jc w:val="center"/>
                  </w:pPr>
                  <w:r>
                    <w:rPr>
                      <w:rFonts w:ascii="Calibri" w:hAnsi="Calibri" w:cs="Calibri"/>
                      <w:sz w:val="22"/>
                      <w:szCs w:val="22"/>
                      <w:lang w:val="id-ID"/>
                    </w:rPr>
                    <w:t xml:space="preserve">1</w:t>
                  </w:r>
                </w:p>
              </w:tc>
              <w:tc>
                <w:tcPr>
                  <w:tcW w:w="270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50</w:t>
                  </w:r>
                </w:p>
              </w:tc>
              <w:tc>
                <w:tcPr>
                  <w:tcW w:w="2701" w:type="dxa"/>
                </w:tcPr>
                <w:p>
                  <w:pPr>
                    <w:spacing w:before="0" w:after="0" w:line="240" w:lineRule="auto"/>
                    <w:jc w:val="center"/>
                  </w:pPr>
                  <w:r>
                    <w:rPr>
                      <w:rFonts w:ascii="Calibri" w:hAnsi="Calibri" w:cs="Calibri"/>
                      <w:b/>
                      <w:bCs/>
                      <w:sz w:val="22"/>
                      <w:szCs w:val="22"/>
                      <w:lang w:val="id-ID"/>
                    </w:rPr>
                    <w:t xml:space="preserve">14 + 2*</w:t>
                  </w:r>
                </w:p>
              </w:tc>
              <w:tc>
                <w:tcPr>
                  <w:tcW w:w="270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 UAS = 16 minggu.</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Seminar membimbing mahasiswa merumuskan dan menyusun naskah Proposal Skripsi secara akademis dan terstruktur. Pokok pembahasan meliputi penentuan topik riset Informatika, perumusan latar belakang masalah, identifikasi research gap dari jurnal ilmiah, perancangan metodologi penelitian, penyusunan Bab 1–3 Proposal Skripsi, serta pelaksanaan Ujian Seminar Proposal (Sempro).</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APTIKOM 2024: </w:t>
            </w:r>
            <w:r>
              <w:rPr>
                <w:rFonts w:ascii="Calibri" w:hAnsi="Calibri" w:cs="Calibri"/>
                <w:b/>
                <w:bCs/>
                <w:sz w:val="22"/>
                <w:szCs w:val="22"/>
                <w:lang w:val="id-ID"/>
              </w:rPr>
              <w:t xml:space="preserve">BK20</w:t>
            </w:r>
            <w:r>
              <w:rPr>
                <w:rFonts w:ascii="Calibri" w:hAnsi="Calibri" w:cs="Calibri"/>
                <w:sz w:val="22"/>
                <w:szCs w:val="22"/>
                <w:lang w:val="id-ID"/>
              </w:rPr>
              <w:t xml:space="preserve"> (Research Methodology &amp; Professional Communication).</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Penetapan Topik &amp; Problem Background:</w:t>
            </w:r>
            <w:r>
              <w:rPr>
                <w:rFonts w:ascii="Calibri" w:hAnsi="Calibri" w:cs="Calibri"/>
                <w:sz w:val="22"/>
                <w:szCs w:val="22"/>
                <w:lang w:val="id-ID"/>
              </w:rPr>
              <w:t xml:space="preserve"> Fenomena Masalah, State-of-the-Art, Novelty.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Perumusan Masalah &amp; Tujuan:</w:t>
            </w:r>
            <w:r>
              <w:rPr>
                <w:rFonts w:ascii="Calibri" w:hAnsi="Calibri" w:cs="Calibri"/>
                <w:sz w:val="22"/>
                <w:szCs w:val="22"/>
                <w:lang w:val="id-ID"/>
              </w:rPr>
              <w:t xml:space="preserve"> Research Questions, Scope of Research, Key Contributions.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Tinjauan Pustaka &amp; Research Gap:</w:t>
            </w:r>
            <w:r>
              <w:rPr>
                <w:rFonts w:ascii="Calibri" w:hAnsi="Calibri" w:cs="Calibri"/>
                <w:sz w:val="22"/>
                <w:szCs w:val="22"/>
                <w:lang w:val="id-ID"/>
              </w:rPr>
              <w:t xml:space="preserve"> Systematic Literature Review (SLR), Synthesis Matrix, Citations.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Metodologi Penelitian:</w:t>
            </w:r>
            <w:r>
              <w:rPr>
                <w:rFonts w:ascii="Calibri" w:hAnsi="Calibri" w:cs="Calibri"/>
                <w:sz w:val="22"/>
                <w:szCs w:val="22"/>
                <w:lang w:val="id-ID"/>
              </w:rPr>
              <w:t xml:space="preserve"> Research Framework, Flowchart Metodologi, Dataset, Testing Plan.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Perancangan Model Komputasi:</w:t>
            </w:r>
            <w:r>
              <w:rPr>
                <w:rFonts w:ascii="Calibri" w:hAnsi="Calibri" w:cs="Calibri"/>
                <w:sz w:val="22"/>
                <w:szCs w:val="22"/>
                <w:lang w:val="id-ID"/>
              </w:rPr>
              <w:t xml:space="preserve"> System Architecture, Data Flow Diagram / UML, Algorithm Design.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Penyusunan Draft Bab 1–3:</w:t>
            </w:r>
            <w:r>
              <w:rPr>
                <w:rFonts w:ascii="Calibri" w:hAnsi="Calibri" w:cs="Calibri"/>
                <w:sz w:val="22"/>
                <w:szCs w:val="22"/>
                <w:lang w:val="id-ID"/>
              </w:rPr>
              <w:t xml:space="preserve"> Pedoman Penulisan Skripsi UNIROW, Referencing Mendeley.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Teknik Presentasi Akademis:</w:t>
            </w:r>
            <w:r>
              <w:rPr>
                <w:rFonts w:ascii="Calibri" w:hAnsi="Calibri" w:cs="Calibri"/>
                <w:sz w:val="22"/>
                <w:szCs w:val="22"/>
                <w:lang w:val="id-ID"/>
              </w:rPr>
              <w:t xml:space="preserve"> Slide Deck Design, Public Speaking Techniques, Handling Q&amp;A.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Ujian Seminar Proposal (Sempro):</w:t>
            </w:r>
            <w:r>
              <w:rPr>
                <w:rFonts w:ascii="Calibri" w:hAnsi="Calibri" w:cs="Calibri"/>
                <w:sz w:val="22"/>
                <w:szCs w:val="22"/>
                <w:lang w:val="id-ID"/>
              </w:rPr>
              <w:t xml:space="preserve"> Presentasi &amp; Ujian Pertanggungjawaban Proposal Skripsi.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Program Studi Teknik Informatika UNIROW. (2024). </w:t>
            </w:r>
            <w:r>
              <w:rPr>
                <w:rFonts w:ascii="Calibri" w:hAnsi="Calibri" w:cs="Calibri"/>
                <w:i/>
                <w:sz w:val="22"/>
                <w:szCs w:val="22"/>
                <w:lang w:val="id-ID"/>
              </w:rPr>
              <w:t xml:space="preserve">Buku Pedoman Penulisan Skripsi &amp; Karya Ilmiah</w:t>
            </w:r>
            <w:r>
              <w:rPr>
                <w:rFonts w:ascii="Calibri" w:hAnsi="Calibri" w:cs="Calibri"/>
                <w:sz w:val="22"/>
                <w:szCs w:val="22"/>
                <w:lang w:val="id-ID"/>
              </w:rPr>
              <w:t xml:space="preserve">. Tuban.</w:t>
            </w:r>
          </w:p>
          <w:p>
            <w:pPr>
              <w:spacing w:before="0" w:after="0" w:line="240" w:lineRule="auto"/>
              <w:ind w:left="284" w:hanging="284"/>
            </w:pPr>
            <w:r>
              <w:rPr>
                <w:rFonts w:ascii="Calibri" w:hAnsi="Calibri" w:cs="Calibri"/>
                <w:sz w:val="22"/>
                <w:szCs w:val="22"/>
                <w:lang w:val="id-ID"/>
              </w:rPr>
              <w:t xml:space="preserve">[2] C.R. Kothari. (2004). </w:t>
            </w:r>
            <w:r>
              <w:rPr>
                <w:rFonts w:ascii="Calibri" w:hAnsi="Calibri" w:cs="Calibri"/>
                <w:i/>
                <w:sz w:val="22"/>
                <w:szCs w:val="22"/>
                <w:lang w:val="id-ID"/>
              </w:rPr>
              <w:t xml:space="preserve">Research Methodology: Methods and Techniques</w:t>
            </w:r>
            <w:r>
              <w:rPr>
                <w:rFonts w:ascii="Calibri" w:hAnsi="Calibri" w:cs="Calibri"/>
                <w:sz w:val="22"/>
                <w:szCs w:val="22"/>
                <w:lang w:val="id-ID"/>
              </w:rPr>
              <w:t xml:space="preserve"> (2nd ed.). New Age International.</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John W. Creswell. (2014). </w:t>
            </w:r>
            <w:r>
              <w:rPr>
                <w:rFonts w:ascii="Calibri" w:hAnsi="Calibri" w:cs="Calibri"/>
                <w:i/>
                <w:sz w:val="22"/>
                <w:szCs w:val="22"/>
                <w:lang w:val="id-ID"/>
              </w:rPr>
              <w:t xml:space="preserve">Research Design: Qualitative, Quantitative, and Mixed Methods Approaches</w:t>
            </w:r>
            <w:r>
              <w:rPr>
                <w:rFonts w:ascii="Calibri" w:hAnsi="Calibri" w:cs="Calibri"/>
                <w:sz w:val="22"/>
                <w:szCs w:val="22"/>
                <w:lang w:val="id-ID"/>
              </w:rPr>
              <w:t xml:space="preserve"> (4th ed.). SAGE.</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Amaludin Arifia, S. Kom.. M. 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Kerja Praktek (IF7606)</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mengidentifikasi topik penelitian, latar belakang masalah, dan state-of-the-art [C2, A2] (CPMK0401)</w:t>
            </w:r>
          </w:p>
        </w:tc>
        <w:tc>
          <w:tcPr>
            <w:tcW w:w="1701" w:type="dxa"/>
            <w:gridSpan w:val="2"/>
          </w:tcPr>
          <w:p>
            <w:pPr>
              <w:spacing w:before="0" w:after="0" w:line="240" w:lineRule="auto"/>
            </w:pPr>
            <w:r>
              <w:rPr>
                <w:rFonts w:ascii="Calibri" w:hAnsi="Calibri" w:cs="Calibri"/>
                <w:sz w:val="20"/>
                <w:szCs w:val="20"/>
                <w:lang w:val="id-ID"/>
              </w:rPr>
              <w:t xml:space="preserve">1.1 Mengidentifikasi ide dan bidang riset Informatika</w:t>
            </w:r>
          </w:p>
          <w:p>
            <w:pPr>
              <w:spacing w:before="0" w:after="0" w:line="240" w:lineRule="auto"/>
            </w:pPr>
            <w:r>
              <w:rPr>
                <w:rFonts w:ascii="Calibri" w:hAnsi="Calibri" w:cs="Calibri"/>
                <w:sz w:val="20"/>
                <w:szCs w:val="20"/>
                <w:lang w:val="id-ID"/>
              </w:rPr>
              <w:t xml:space="preserve">1.2 Menyusun latar belakang masalah berbasis data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Kejelasan latar belakang masalah</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Metodologi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Bimbingan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Interactive Clinic</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Draft Judul &amp; Latar Belakang Riset</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Penetapan Topik &amp; Problem Background</w:t>
            </w:r>
          </w:p>
          <w:p>
            <w:pPr>
              <w:spacing w:before="0" w:after="0" w:line="240" w:lineRule="auto"/>
            </w:pPr>
            <w:r>
              <w:rPr>
                <w:rFonts w:ascii="Calibri" w:hAnsi="Calibri" w:cs="Calibri"/>
                <w:sz w:val="20"/>
                <w:szCs w:val="20"/>
                <w:lang w:val="id-ID"/>
              </w:rPr>
              <w:t xml:space="preserve">[1] Bab 1</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merumuskan rumusan masalah, batasan masalah, dan tujuan penelitian secara presisi [C3, A2] (CPMK0401)</w:t>
            </w:r>
          </w:p>
        </w:tc>
        <w:tc>
          <w:tcPr>
            <w:tcW w:w="1701" w:type="dxa"/>
            <w:gridSpan w:val="2"/>
          </w:tcPr>
          <w:p>
            <w:pPr>
              <w:spacing w:before="0" w:after="0" w:line="240" w:lineRule="auto"/>
            </w:pPr>
            <w:r>
              <w:rPr>
                <w:rFonts w:ascii="Calibri" w:hAnsi="Calibri" w:cs="Calibri"/>
                <w:sz w:val="20"/>
                <w:szCs w:val="20"/>
                <w:lang w:val="id-ID"/>
              </w:rPr>
              <w:t xml:space="preserve">2.1 Merumuskan rumusan masalah dan batasan</w:t>
            </w:r>
          </w:p>
          <w:p>
            <w:pPr>
              <w:spacing w:before="0" w:after="0" w:line="240" w:lineRule="auto"/>
            </w:pPr>
            <w:r>
              <w:rPr>
                <w:rFonts w:ascii="Calibri" w:hAnsi="Calibri" w:cs="Calibri"/>
                <w:sz w:val="20"/>
                <w:szCs w:val="20"/>
                <w:lang w:val="id-ID"/>
              </w:rPr>
              <w:t xml:space="preserve">2.2 Menetapkan tujuan dan manfaat penelitian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rumusan masalah riset</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Bab 1</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Research Proposal Clinic</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Dokumen Bab 1 Proposal Skripsi</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Perumusan Masalah &amp; Tujuan Penelitian</w:t>
            </w:r>
          </w:p>
          <w:p>
            <w:pPr>
              <w:spacing w:before="0" w:after="0" w:line="240" w:lineRule="auto"/>
            </w:pPr>
            <w:r>
              <w:rPr>
                <w:rFonts w:ascii="Calibri" w:hAnsi="Calibri" w:cs="Calibri"/>
                <w:sz w:val="20"/>
                <w:szCs w:val="20"/>
                <w:lang w:val="id-ID"/>
              </w:rPr>
              <w:t xml:space="preserve">[1] Bab 2</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menyusun Tinjauan Pustaka &amp; analisis Research Gap berbasis jurnal bereputasi [C4, A2] (CPMK0401)</w:t>
            </w:r>
          </w:p>
        </w:tc>
        <w:tc>
          <w:tcPr>
            <w:tcW w:w="1701" w:type="dxa"/>
            <w:gridSpan w:val="2"/>
          </w:tcPr>
          <w:p>
            <w:pPr>
              <w:spacing w:before="0" w:after="0" w:line="240" w:lineRule="auto"/>
            </w:pPr>
            <w:r>
              <w:rPr>
                <w:rFonts w:ascii="Calibri" w:hAnsi="Calibri" w:cs="Calibri"/>
                <w:sz w:val="20"/>
                <w:szCs w:val="20"/>
                <w:lang w:val="id-ID"/>
              </w:rPr>
              <w:t xml:space="preserve">3.1 Menyusun matriks sintesis tinjauan pustaka</w:t>
            </w:r>
          </w:p>
          <w:p>
            <w:pPr>
              <w:spacing w:before="0" w:after="0" w:line="240" w:lineRule="auto"/>
            </w:pPr>
            <w:r>
              <w:rPr>
                <w:rFonts w:ascii="Calibri" w:hAnsi="Calibri" w:cs="Calibri"/>
                <w:sz w:val="20"/>
                <w:szCs w:val="20"/>
                <w:lang w:val="id-ID"/>
              </w:rPr>
              <w:t xml:space="preserve">3.2 Menemukan Research Gap dari jurnal bereputasi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jurnal &amp; matriks sintetis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Matrix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Practical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Literature Search Hands-on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Matriks Sintesis &amp; Dokumen Bab 2</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Tinjauan Pustaka &amp; Research Gap</w:t>
            </w:r>
          </w:p>
          <w:p>
            <w:pPr>
              <w:spacing w:before="0" w:after="0" w:line="240" w:lineRule="auto"/>
            </w:pPr>
            <w:r>
              <w:rPr>
                <w:rFonts w:ascii="Calibri" w:hAnsi="Calibri" w:cs="Calibri"/>
                <w:sz w:val="20"/>
                <w:szCs w:val="20"/>
                <w:lang w:val="id-ID"/>
              </w:rPr>
              <w:t xml:space="preserve">[2] Bab 3</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merancang Metodologi Penelitian (Flowchart, Tahapan Riset, &amp; Instrumen Pengujian) [C3, A2] (CPMK0401)</w:t>
            </w:r>
          </w:p>
        </w:tc>
        <w:tc>
          <w:tcPr>
            <w:tcW w:w="1701" w:type="dxa"/>
            <w:gridSpan w:val="2"/>
          </w:tcPr>
          <w:p>
            <w:pPr>
              <w:spacing w:before="0" w:after="0" w:line="240" w:lineRule="auto"/>
            </w:pPr>
            <w:r>
              <w:rPr>
                <w:rFonts w:ascii="Calibri" w:hAnsi="Calibri" w:cs="Calibri"/>
                <w:sz w:val="20"/>
                <w:szCs w:val="20"/>
                <w:lang w:val="id-ID"/>
              </w:rPr>
              <w:t xml:space="preserve">4.1 Menyusun diagram alur metodologi riset</w:t>
            </w:r>
          </w:p>
          <w:p>
            <w:pPr>
              <w:spacing w:before="0" w:after="0" w:line="240" w:lineRule="auto"/>
            </w:pPr>
            <w:r>
              <w:rPr>
                <w:rFonts w:ascii="Calibri" w:hAnsi="Calibri" w:cs="Calibri"/>
                <w:sz w:val="20"/>
                <w:szCs w:val="20"/>
                <w:lang w:val="id-ID"/>
              </w:rPr>
              <w:t xml:space="preserve">4.2 Merancang skenario pengujian &amp; data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Keberhasilan alur metodologi</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Metodologi</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Diskusi</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Methodology Review</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Tugas-2 (Individu):</w:t>
            </w:r>
            <w:r>
              <w:rPr>
                <w:rFonts w:ascii="Calibri" w:hAnsi="Calibri" w:cs="Calibri"/>
                <w:sz w:val="20"/>
                <w:szCs w:val="20"/>
                <w:lang w:val="id-ID"/>
              </w:rPr>
              <w:t xml:space="preserve"> Dokumen Bab 3 Metodologi</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Metodologi Penelitian &amp; Pengujian</w:t>
            </w:r>
          </w:p>
          <w:p>
            <w:pPr>
              <w:spacing w:before="0" w:after="0" w:line="240" w:lineRule="auto"/>
            </w:pPr>
            <w:r>
              <w:rPr>
                <w:rFonts w:ascii="Calibri" w:hAnsi="Calibri" w:cs="Calibri"/>
                <w:sz w:val="20"/>
                <w:szCs w:val="20"/>
                <w:lang w:val="id-ID"/>
              </w:rPr>
              <w:t xml:space="preserve">[1] Bab 3</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w:t>
            </w:r>
            <w:r>
              <w:rPr>
                <w:rFonts w:ascii="Calibri" w:hAnsi="Calibri" w:cs="Calibri"/>
                <w:sz w:val="20"/>
                <w:szCs w:val="20"/>
                <w:lang w:val="id-ID"/>
              </w:rPr>
              <w:t xml:space="preserve"> – Review &amp; Evaluasi Draft Naskah Proposal Skripsi (Bab 1, 2, &amp; 3) Sub-CPMK1–4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mendesain skema arsitektur sistem / model komputasi yang diusulkan [C3, A2] (CPMK0601)</w:t>
            </w:r>
          </w:p>
        </w:tc>
        <w:tc>
          <w:tcPr>
            <w:tcW w:w="1701" w:type="dxa"/>
            <w:gridSpan w:val="2"/>
          </w:tcPr>
          <w:p>
            <w:pPr>
              <w:spacing w:before="0" w:after="0" w:line="240" w:lineRule="auto"/>
            </w:pPr>
            <w:r>
              <w:rPr>
                <w:rFonts w:ascii="Calibri" w:hAnsi="Calibri" w:cs="Calibri"/>
                <w:sz w:val="20"/>
                <w:szCs w:val="20"/>
                <w:lang w:val="id-ID"/>
              </w:rPr>
              <w:t xml:space="preserve">5.1 Merancang diagram arsitektur model komputasi</w:t>
            </w:r>
          </w:p>
          <w:p>
            <w:pPr>
              <w:spacing w:before="0" w:after="0" w:line="240" w:lineRule="auto"/>
            </w:pPr>
            <w:r>
              <w:rPr>
                <w:rFonts w:ascii="Calibri" w:hAnsi="Calibri" w:cs="Calibri"/>
                <w:sz w:val="20"/>
                <w:szCs w:val="20"/>
                <w:lang w:val="id-ID"/>
              </w:rPr>
              <w:t xml:space="preserve">5.2 Memetakan masukan, proses, dan keluaran</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Ketepatan arsitektur model sistem</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Architecture Diagram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System Design Clinic</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Diagram Arsitektur Model Riset</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Perancangan Model Komputasi Riset</w:t>
            </w:r>
          </w:p>
          <w:p>
            <w:pPr>
              <w:spacing w:before="0" w:after="0" w:line="240" w:lineRule="auto"/>
            </w:pPr>
            <w:r>
              <w:rPr>
                <w:rFonts w:ascii="Calibri" w:hAnsi="Calibri" w:cs="Calibri"/>
                <w:sz w:val="20"/>
                <w:szCs w:val="20"/>
                <w:lang w:val="id-ID"/>
              </w:rPr>
              <w:t xml:space="preserve">[2] Bab 5</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menyusun draft Naskah Proposal Skripsi (Bab 1, 2, dan 3) sesuai pedoman [C6, A3] (CPMK0601)</w:t>
            </w:r>
          </w:p>
        </w:tc>
        <w:tc>
          <w:tcPr>
            <w:tcW w:w="1701" w:type="dxa"/>
            <w:gridSpan w:val="2"/>
          </w:tcPr>
          <w:p>
            <w:pPr>
              <w:spacing w:before="0" w:after="0" w:line="240" w:lineRule="auto"/>
            </w:pPr>
            <w:r>
              <w:rPr>
                <w:rFonts w:ascii="Calibri" w:hAnsi="Calibri" w:cs="Calibri"/>
                <w:sz w:val="20"/>
                <w:szCs w:val="20"/>
                <w:lang w:val="id-ID"/>
              </w:rPr>
              <w:t xml:space="preserve">6.1 Memformat naskah sesuai Pedoman Skripsi</w:t>
            </w:r>
          </w:p>
          <w:p>
            <w:pPr>
              <w:spacing w:before="0" w:after="0" w:line="240" w:lineRule="auto"/>
            </w:pPr>
            <w:r>
              <w:rPr>
                <w:rFonts w:ascii="Calibri" w:hAnsi="Calibri" w:cs="Calibri"/>
                <w:sz w:val="20"/>
                <w:szCs w:val="20"/>
                <w:lang w:val="id-ID"/>
              </w:rPr>
              <w:t xml:space="preserve">6.2 Mengatur referensi otomatis Mendeley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Kerapian naskah &amp; nol kesalahan sitasi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Mendeley Check</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Formatting Hands-on</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Naskah Lengkap Proposal Skripsi</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Format Naskah &amp; Sitasi Mendeley</w:t>
            </w:r>
          </w:p>
          <w:p>
            <w:pPr>
              <w:spacing w:before="0" w:after="0" w:line="240" w:lineRule="auto"/>
            </w:pPr>
            <w:r>
              <w:rPr>
                <w:rFonts w:ascii="Calibri" w:hAnsi="Calibri" w:cs="Calibri"/>
                <w:sz w:val="20"/>
                <w:szCs w:val="20"/>
                <w:lang w:val="id-ID"/>
              </w:rPr>
              <w:t xml:space="preserve">[1] Bab 4</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merancang media presentasi slide deck akademis yang komunikatif [C3, A2] (CPMK0601)</w:t>
            </w:r>
          </w:p>
        </w:tc>
        <w:tc>
          <w:tcPr>
            <w:tcW w:w="1701" w:type="dxa"/>
            <w:gridSpan w:val="2"/>
          </w:tcPr>
          <w:p>
            <w:pPr>
              <w:spacing w:before="0" w:after="0" w:line="240" w:lineRule="auto"/>
            </w:pPr>
            <w:r>
              <w:rPr>
                <w:rFonts w:ascii="Calibri" w:hAnsi="Calibri" w:cs="Calibri"/>
                <w:sz w:val="20"/>
                <w:szCs w:val="20"/>
                <w:lang w:val="id-ID"/>
              </w:rPr>
              <w:t xml:space="preserve">7.1 Mendesain slide presentasi Sempro yang efektif</w:t>
            </w:r>
          </w:p>
          <w:p>
            <w:pPr>
              <w:spacing w:before="0" w:after="0" w:line="240" w:lineRule="auto"/>
            </w:pPr>
            <w:r>
              <w:rPr>
                <w:rFonts w:ascii="Calibri" w:hAnsi="Calibri" w:cs="Calibri"/>
                <w:sz w:val="20"/>
                <w:szCs w:val="20"/>
                <w:lang w:val="id-ID"/>
              </w:rPr>
              <w:t xml:space="preserve">7.2 Latihan penyampaian lisan &amp; pembagian waktu</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Kualitas visual slide presentation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Slide Deck Review</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Workshop</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Slide Design Clinic</w:t>
            </w:r>
          </w:p>
          <w:p>
            <w:pPr>
              <w:spacing w:before="0" w:after="0" w:line="240" w:lineRule="auto"/>
            </w:pPr>
            <w:r>
              <w:rPr>
                <w:rFonts w:ascii="Calibri" w:hAnsi="Calibri" w:cs="Calibri"/>
                <w:color w:val="0432FF"/>
                <w:sz w:val="20"/>
                <w:szCs w:val="20"/>
                <w:lang w:val="id-ID"/>
              </w:rPr>
              <w:t xml:space="preserve">[PB: 1×(2×50")]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Slide Presentation Sempro Deck</w:t>
            </w:r>
          </w:p>
          <w:p>
            <w:pPr>
              <w:spacing w:before="0" w:after="0" w:line="240" w:lineRule="auto"/>
            </w:pPr>
            <w:r>
              <w:rPr>
                <w:rFonts w:ascii="Calibri" w:hAnsi="Calibri" w:cs="Calibri"/>
                <w:color w:val="0432FF"/>
                <w:sz w:val="20"/>
                <w:szCs w:val="20"/>
                <w:lang w:val="id-ID"/>
              </w:rPr>
              <w:t xml:space="preserve">[PT: 1×(2×60")]</w:t>
            </w:r>
          </w:p>
          <w:p>
            <w:pPr>
              <w:spacing w:before="0" w:after="0" w:line="240" w:lineRule="auto"/>
            </w:pPr>
            <w:r>
              <w:rPr>
                <w:rFonts w:ascii="Calibri" w:hAnsi="Calibri" w:cs="Calibri"/>
                <w:color w:val="0432FF"/>
                <w:sz w:val="20"/>
                <w:szCs w:val="20"/>
                <w:lang w:val="id-ID"/>
              </w:rPr>
              <w:t xml:space="preserve">[KM: 1×(2×60")]</w:t>
            </w:r>
          </w:p>
        </w:tc>
        <w:tc>
          <w:tcPr>
            <w:tcW w:w="2274" w:type="dxa"/>
            <w:gridSpan w:val="2"/>
          </w:tcPr>
          <w:p>
            <w:pPr>
              <w:spacing w:before="0" w:after="0" w:line="240" w:lineRule="auto"/>
            </w:pPr>
            <w:r>
              <w:rPr>
                <w:rFonts w:ascii="Calibri" w:hAnsi="Calibri" w:cs="Calibri"/>
                <w:sz w:val="20"/>
                <w:szCs w:val="20"/>
                <w:lang w:val="id-ID"/>
              </w:rPr>
              <w:t xml:space="preserve">Desain Slide Presentation Sempro</w:t>
            </w:r>
          </w:p>
          <w:p>
            <w:pPr>
              <w:spacing w:before="0" w:after="0" w:line="240" w:lineRule="auto"/>
            </w:pPr>
            <w:r>
              <w:rPr>
                <w:rFonts w:ascii="Calibri" w:hAnsi="Calibri" w:cs="Calibri"/>
                <w:sz w:val="20"/>
                <w:szCs w:val="20"/>
                <w:lang w:val="id-ID"/>
              </w:rPr>
              <w:t xml:space="preserve">[1] Bab 5</w:t>
            </w:r>
          </w:p>
        </w:tc>
        <w:tc>
          <w:tcPr>
            <w:tcW w:w="1134" w:type="dxa"/>
          </w:tcPr>
          <w:p>
            <w:pPr>
              <w:spacing w:before="0" w:after="0" w:line="240" w:lineRule="auto"/>
              <w:jc w:val="center"/>
            </w:pPr>
            <w:r>
              <w:rPr>
                <w:rFonts w:ascii="Calibri" w:hAnsi="Calibri" w:cs="Calibri"/>
                <w:b/>
                <w:bCs/>
                <w:sz w:val="20"/>
                <w:szCs w:val="20"/>
                <w:lang w:val="id-ID"/>
              </w:rPr>
              <w:t xml:space="preserve">13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14–15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mempresentasikan dan mempertahankan Proposal Skripsi pada Ujian Seminar Proposal [C6, A3] (CPMK0601)</w:t>
            </w:r>
          </w:p>
        </w:tc>
        <w:tc>
          <w:tcPr>
            <w:tcW w:w="1701" w:type="dxa"/>
            <w:gridSpan w:val="2"/>
          </w:tcPr>
          <w:p>
            <w:pPr>
              <w:spacing w:before="0" w:after="0" w:line="240" w:lineRule="auto"/>
            </w:pPr>
            <w:r>
              <w:rPr>
                <w:rFonts w:ascii="Calibri" w:hAnsi="Calibri" w:cs="Calibri"/>
                <w:sz w:val="20"/>
                <w:szCs w:val="20"/>
                <w:lang w:val="id-ID"/>
              </w:rPr>
              <w:t xml:space="preserve">8.1 Mempresentasi proposal di depan penguji</w:t>
            </w:r>
          </w:p>
          <w:p>
            <w:pPr>
              <w:spacing w:before="0" w:after="0" w:line="240" w:lineRule="auto"/>
            </w:pPr>
            <w:r>
              <w:rPr>
                <w:rFonts w:ascii="Calibri" w:hAnsi="Calibri" w:cs="Calibri"/>
                <w:sz w:val="20"/>
                <w:szCs w:val="20"/>
                <w:lang w:val="id-ID"/>
              </w:rPr>
              <w:t xml:space="preserve">8.2 Menjawab pertanyaan &amp; masukan penguji</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Kelancaran presentasi &amp; jawaban ujian</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Sempro Defense</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Seminar Ujian Sempro</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Presentation &amp; Defense</w:t>
            </w:r>
          </w:p>
          <w:p>
            <w:pPr>
              <w:spacing w:before="0" w:after="0" w:line="240" w:lineRule="auto"/>
            </w:pPr>
            <w:r>
              <w:rPr>
                <w:rFonts w:ascii="Calibri" w:hAnsi="Calibri" w:cs="Calibri"/>
                <w:color w:val="0432FF"/>
                <w:sz w:val="20"/>
                <w:szCs w:val="20"/>
                <w:lang w:val="id-ID"/>
              </w:rPr>
              <w:t xml:space="preserve">[PB: 2×(2×50")]</w:t>
            </w:r>
          </w:p>
        </w:tc>
        <w:tc>
          <w:tcPr>
            <w:tcW w:w="2268" w:type="dxa"/>
            <w:gridSpan w:val="3"/>
          </w:tcPr>
          <w:p>
            <w:pPr>
              <w:spacing w:before="0" w:after="0" w:line="240" w:lineRule="auto"/>
            </w:pPr>
            <w:r>
              <w:rPr>
                <w:rFonts w:ascii="Calibri" w:hAnsi="Calibri" w:cs="Calibri"/>
                <w:b/>
                <w:bCs/>
                <w:sz w:val="20"/>
                <w:szCs w:val="20"/>
                <w:lang w:val="id-ID"/>
              </w:rPr>
              <w:t xml:space="preserve">Tugas-3 (Individu):</w:t>
            </w:r>
            <w:r>
              <w:rPr>
                <w:rFonts w:ascii="Calibri" w:hAnsi="Calibri" w:cs="Calibri"/>
                <w:sz w:val="20"/>
                <w:szCs w:val="20"/>
                <w:lang w:val="id-ID"/>
              </w:rPr>
              <w:t xml:space="preserve"> Naskah Sempro Terrevisi &amp; PPT</w:t>
            </w:r>
          </w:p>
          <w:p>
            <w:pPr>
              <w:spacing w:before="0" w:after="0" w:line="240" w:lineRule="auto"/>
            </w:pPr>
            <w:r>
              <w:rPr>
                <w:rFonts w:ascii="Calibri" w:hAnsi="Calibri" w:cs="Calibri"/>
                <w:color w:val="0432FF"/>
                <w:sz w:val="20"/>
                <w:szCs w:val="20"/>
                <w:lang w:val="id-ID"/>
              </w:rPr>
              <w:t xml:space="preserve">[PT: 2×(2×60")]</w:t>
            </w:r>
          </w:p>
          <w:p>
            <w:pPr>
              <w:spacing w:before="0" w:after="0" w:line="240" w:lineRule="auto"/>
            </w:pPr>
            <w:r>
              <w:rPr>
                <w:rFonts w:ascii="Calibri" w:hAnsi="Calibri" w:cs="Calibri"/>
                <w:color w:val="0432FF"/>
                <w:sz w:val="20"/>
                <w:szCs w:val="20"/>
                <w:lang w:val="id-ID"/>
              </w:rPr>
              <w:t xml:space="preserve">[KM: 2×(2×60")]</w:t>
            </w:r>
          </w:p>
        </w:tc>
        <w:tc>
          <w:tcPr>
            <w:tcW w:w="2274" w:type="dxa"/>
            <w:gridSpan w:val="2"/>
          </w:tcPr>
          <w:p>
            <w:pPr>
              <w:spacing w:before="0" w:after="0" w:line="240" w:lineRule="auto"/>
            </w:pPr>
            <w:r>
              <w:rPr>
                <w:rFonts w:ascii="Calibri" w:hAnsi="Calibri" w:cs="Calibri"/>
                <w:sz w:val="20"/>
                <w:szCs w:val="20"/>
                <w:lang w:val="id-ID"/>
              </w:rPr>
              <w:t xml:space="preserve">Ujian Seminar Proposal (Sempro)</w:t>
            </w:r>
          </w:p>
          <w:p>
            <w:pPr>
              <w:spacing w:before="0" w:after="0" w:line="240" w:lineRule="auto"/>
            </w:pPr>
            <w:r>
              <w:rPr>
                <w:rFonts w:ascii="Calibri" w:hAnsi="Calibri" w:cs="Calibri"/>
                <w:sz w:val="20"/>
                <w:szCs w:val="20"/>
                <w:lang w:val="id-ID"/>
              </w:rPr>
              <w:t xml:space="preserve">[1] Bab 6</w:t>
            </w:r>
          </w:p>
        </w:tc>
        <w:tc>
          <w:tcPr>
            <w:tcW w:w="1134" w:type="dxa"/>
          </w:tcPr>
          <w:p>
            <w:pPr>
              <w:spacing w:before="0" w:after="0" w:line="240" w:lineRule="auto"/>
              <w:jc w:val="center"/>
            </w:pPr>
            <w:r>
              <w:rPr>
                <w:rFonts w:ascii="Calibri" w:hAnsi="Calibri" w:cs="Calibri"/>
                <w:b/>
                <w:bCs/>
                <w:sz w:val="20"/>
                <w:szCs w:val="20"/>
                <w:lang w:val="id-ID"/>
              </w:rPr>
              <w:t xml:space="preserve">12</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w:t>
            </w:r>
            <w:r>
              <w:rPr>
                <w:rFonts w:ascii="Calibri" w:hAnsi="Calibri" w:cs="Calibri"/>
                <w:sz w:val="20"/>
                <w:szCs w:val="20"/>
                <w:lang w:val="id-ID"/>
              </w:rPr>
              <w:t xml:space="preserve"> – Ujian Seminar Proposal (Sempro) di Depan Dosen Penguji &amp; Penyerahan Naskah Terrevisi Sub-CPMK5–8 </w:t>
            </w:r>
            <w:r>
              <w:rPr>
                <w:rFonts w:ascii="Calibri" w:hAnsi="Calibri" w:cs="Calibri"/>
                <w:color w:val="0432FF"/>
                <w:sz w:val="20"/>
                <w:szCs w:val="20"/>
                <w:lang w:val="id-ID"/>
              </w:rPr>
              <w:t xml:space="preserve">[PB: 1×(2×50")]</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Penilaian klinik proposal harian, kuis metodologi, UTS evaluasi Bab 1-3, dan Ujian Seminar Proposal (UAS);</w:t>
      </w:r>
    </w:p>
    <w:p>
      <w:pPr>
        <w:spacing w:before="0" w:after="0" w:line="240" w:lineRule="auto"/>
        <w:ind w:left="720" w:hanging="360"/>
      </w:pPr>
      <w:r>
        <w:rPr>
          <w:rFonts w:ascii="Cambria" w:hAnsi="Cambria" w:cs="Cambria"/>
          <w:sz w:val="22"/>
          <w:szCs w:val="22"/>
          <w:lang w:val="id-ID"/>
        </w:rPr>
        <w:t xml:space="preserve">b.	Komposisi Nilai Akhir: Tugas/Naskah 30%, UTS Review 30%, UAS Sempro 40%;</w:t>
      </w:r>
    </w:p>
    <w:p>
      <w:pPr>
        <w:spacing w:before="0" w:after="0" w:line="240" w:lineRule="auto"/>
        <w:ind w:left="720" w:hanging="360"/>
      </w:pPr>
      <w:r>
        <w:rPr>
          <w:rFonts w:ascii="Cambria" w:hAnsi="Cambria" w:cs="Cambria"/>
          <w:sz w:val="22"/>
          <w:szCs w:val="22"/>
          <w:lang w:val="id-ID"/>
        </w:rPr>
        <w:t xml:space="preserve">c.	Kehadiran minimal 75%;</w:t>
      </w:r>
    </w:p>
    <w:p>
      <w:pPr>
        <w:spacing w:before="0" w:after="0" w:line="240" w:lineRule="auto"/>
        <w:ind w:left="720" w:hanging="360"/>
      </w:pPr>
      <w:r>
        <w:rPr>
          <w:rFonts w:ascii="Cambria" w:hAnsi="Cambria" w:cs="Cambria"/>
          <w:sz w:val="22"/>
          <w:szCs w:val="22"/>
          <w:lang w:val="id-ID"/>
        </w:rPr>
        <w:t xml:space="preserve">d.	Nilai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(kuis, UTS) dan non-tes (naskah proposal skripsi Bab 1-3, slide deck, ujian seminar proposal).</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dan transparan.</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CPL04</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6</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13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CPL04: 50%, CPL06: 50%.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mahasiswa meliputi perumusan Bab 1, penyusunan Tinjauan Pustaka &amp; Research Gap, serta Naskah Proposal Skripsi lengkap &amp; Slide Deck Sempro.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Bab 1 Pendahuluan</w:t>
            </w:r>
          </w:p>
        </w:tc>
        <w:tc>
          <w:tcPr>
            <w:tcW w:w="1500" w:type="dxa"/>
          </w:tcPr>
          <w:p>
            <w:pPr>
              <w:spacing w:before="0" w:after="0" w:line="240" w:lineRule="auto"/>
            </w:pPr>
            <w:r>
              <w:rPr>
                <w:rFonts w:ascii="Calibri" w:hAnsi="Calibri" w:cs="Calibri"/>
                <w:sz w:val="18"/>
                <w:szCs w:val="18"/>
                <w:lang w:val="id-ID"/>
              </w:rPr>
              <w:t xml:space="preserve">Sub-CPMK1, 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1–4</w:t>
            </w:r>
          </w:p>
        </w:tc>
        <w:tc>
          <w:tcPr>
            <w:tcW w:w="3340" w:type="dxa"/>
          </w:tcPr>
          <w:p>
            <w:pPr>
              <w:spacing w:before="0" w:after="0" w:line="240" w:lineRule="auto"/>
            </w:pPr>
            <w:r>
              <w:rPr>
                <w:rFonts w:ascii="Calibri" w:hAnsi="Calibri" w:cs="Calibri"/>
                <w:sz w:val="18"/>
                <w:szCs w:val="18"/>
                <w:lang w:val="id-ID"/>
              </w:rPr>
              <w:t xml:space="preserve">Perumusan latar belakang, masalah, &amp; tujuan riset.</w:t>
            </w:r>
          </w:p>
          <w:p>
            <w:pPr>
              <w:spacing w:before="0" w:after="0" w:line="240" w:lineRule="auto"/>
            </w:pPr>
            <w:r>
              <w:rPr>
                <w:rFonts w:ascii="Calibri" w:hAnsi="Calibri" w:cs="Calibri"/>
                <w:sz w:val="18"/>
                <w:szCs w:val="18"/>
                <w:lang w:val="id-ID"/>
              </w:rPr>
              <w:t xml:space="preserve">Luaran: Dokumen Bab 1 PDF.</w:t>
            </w:r>
          </w:p>
        </w:tc>
        <w:tc>
          <w:tcPr>
            <w:tcW w:w="2320" w:type="dxa"/>
          </w:tcPr>
          <w:p>
            <w:pPr>
              <w:spacing w:before="0" w:after="0" w:line="240" w:lineRule="auto"/>
              <w:ind w:left="284" w:hanging="284"/>
            </w:pPr>
            <w:r>
              <w:rPr>
                <w:rFonts w:ascii="Calibri" w:hAnsi="Calibri" w:cs="Calibri"/>
                <w:sz w:val="18"/>
                <w:szCs w:val="18"/>
                <w:lang w:val="id-ID"/>
              </w:rPr>
              <w:t xml:space="preserve">1. Latar belakang data: 50%</w:t>
            </w:r>
          </w:p>
          <w:p>
            <w:pPr>
              <w:spacing w:before="0" w:after="0" w:line="240" w:lineRule="auto"/>
              <w:ind w:left="284" w:hanging="284"/>
            </w:pPr>
            <w:r>
              <w:rPr>
                <w:rFonts w:ascii="Calibri" w:hAnsi="Calibri" w:cs="Calibri"/>
                <w:sz w:val="18"/>
                <w:szCs w:val="18"/>
                <w:lang w:val="id-ID"/>
              </w:rPr>
              <w:t xml:space="preserve">2. Rumusan masalah: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Bab 2 &amp; 3 Tinjauan Pustaka</w:t>
            </w:r>
          </w:p>
        </w:tc>
        <w:tc>
          <w:tcPr>
            <w:tcW w:w="1500" w:type="dxa"/>
          </w:tcPr>
          <w:p>
            <w:pPr>
              <w:spacing w:before="0" w:after="0" w:line="240" w:lineRule="auto"/>
            </w:pPr>
            <w:r>
              <w:rPr>
                <w:rFonts w:ascii="Calibri" w:hAnsi="Calibri" w:cs="Calibri"/>
                <w:sz w:val="18"/>
                <w:szCs w:val="18"/>
                <w:lang w:val="id-ID"/>
              </w:rPr>
              <w:t xml:space="preserve">Sub-CPMK3, 4</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5–7</w:t>
            </w:r>
          </w:p>
        </w:tc>
        <w:tc>
          <w:tcPr>
            <w:tcW w:w="3340" w:type="dxa"/>
          </w:tcPr>
          <w:p>
            <w:pPr>
              <w:spacing w:before="0" w:after="0" w:line="240" w:lineRule="auto"/>
            </w:pPr>
            <w:r>
              <w:rPr>
                <w:rFonts w:ascii="Calibri" w:hAnsi="Calibri" w:cs="Calibri"/>
                <w:sz w:val="18"/>
                <w:szCs w:val="18"/>
                <w:lang w:val="id-ID"/>
              </w:rPr>
              <w:t xml:space="preserve">Matriks riset terdahulu &amp; flowchart metodologi.</w:t>
            </w:r>
          </w:p>
          <w:p>
            <w:pPr>
              <w:spacing w:before="0" w:after="0" w:line="240" w:lineRule="auto"/>
            </w:pPr>
            <w:r>
              <w:rPr>
                <w:rFonts w:ascii="Calibri" w:hAnsi="Calibri" w:cs="Calibri"/>
                <w:sz w:val="18"/>
                <w:szCs w:val="18"/>
                <w:lang w:val="id-ID"/>
              </w:rPr>
              <w:t xml:space="preserve">Luaran: Dokumen Bab 2 &amp; 3 PDF.</w:t>
            </w:r>
          </w:p>
        </w:tc>
        <w:tc>
          <w:tcPr>
            <w:tcW w:w="2320" w:type="dxa"/>
          </w:tcPr>
          <w:p>
            <w:pPr>
              <w:spacing w:before="0" w:after="0" w:line="240" w:lineRule="auto"/>
              <w:ind w:left="284" w:hanging="284"/>
            </w:pPr>
            <w:r>
              <w:rPr>
                <w:rFonts w:ascii="Calibri" w:hAnsi="Calibri" w:cs="Calibri"/>
                <w:sz w:val="18"/>
                <w:szCs w:val="18"/>
                <w:lang w:val="id-ID"/>
              </w:rPr>
              <w:t xml:space="preserve">1. Kualitas jurnal: 50%</w:t>
            </w:r>
          </w:p>
          <w:p>
            <w:pPr>
              <w:spacing w:before="0" w:after="0" w:line="240" w:lineRule="auto"/>
              <w:ind w:left="284" w:hanging="284"/>
            </w:pPr>
            <w:r>
              <w:rPr>
                <w:rFonts w:ascii="Calibri" w:hAnsi="Calibri" w:cs="Calibri"/>
                <w:sz w:val="18"/>
                <w:szCs w:val="18"/>
                <w:lang w:val="id-ID"/>
              </w:rPr>
              <w:t xml:space="preserve">2. Diagram metodologi: 50%</w:t>
            </w:r>
          </w:p>
        </w:tc>
        <w:tc>
          <w:tcPr>
            <w:tcW w:w="700" w:type="dxa"/>
          </w:tcPr>
          <w:p>
            <w:pPr>
              <w:spacing w:before="0" w:after="0" w:line="240" w:lineRule="auto"/>
              <w:jc w:val="center"/>
            </w:pPr>
            <w:r>
              <w:rPr>
                <w:rFonts w:ascii="Calibri" w:hAnsi="Calibri" w:cs="Calibri"/>
                <w:sz w:val="18"/>
                <w:szCs w:val="18"/>
                <w:lang w:val="id-ID"/>
              </w:rPr>
              <w:t xml:space="preserve">6%</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Naskah Sempro &amp; Presentation</w:t>
            </w:r>
          </w:p>
        </w:tc>
        <w:tc>
          <w:tcPr>
            <w:tcW w:w="1500" w:type="dxa"/>
          </w:tcPr>
          <w:p>
            <w:pPr>
              <w:spacing w:before="0" w:after="0" w:line="240" w:lineRule="auto"/>
            </w:pPr>
            <w:r>
              <w:rPr>
                <w:rFonts w:ascii="Calibri" w:hAnsi="Calibri" w:cs="Calibri"/>
                <w:sz w:val="18"/>
                <w:szCs w:val="18"/>
                <w:lang w:val="id-ID"/>
              </w:rPr>
              <w:t xml:space="preserve">Sub-CPMK5–8</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Mg 9–15</w:t>
            </w:r>
          </w:p>
        </w:tc>
        <w:tc>
          <w:tcPr>
            <w:tcW w:w="3340" w:type="dxa"/>
          </w:tcPr>
          <w:p>
            <w:pPr>
              <w:spacing w:before="0" w:after="0" w:line="240" w:lineRule="auto"/>
            </w:pPr>
            <w:r>
              <w:rPr>
                <w:rFonts w:ascii="Calibri" w:hAnsi="Calibri" w:cs="Calibri"/>
                <w:sz w:val="18"/>
                <w:szCs w:val="18"/>
                <w:lang w:val="id-ID"/>
              </w:rPr>
              <w:t xml:space="preserve">Naskah Proposal Skripsi utuh Bab 1-3 &amp; Slide Deck Sempro.</w:t>
            </w:r>
          </w:p>
          <w:p>
            <w:pPr>
              <w:spacing w:before="0" w:after="0" w:line="240" w:lineRule="auto"/>
            </w:pPr>
            <w:r>
              <w:rPr>
                <w:rFonts w:ascii="Calibri" w:hAnsi="Calibri" w:cs="Calibri"/>
                <w:sz w:val="18"/>
                <w:szCs w:val="18"/>
                <w:lang w:val="id-ID"/>
              </w:rPr>
              <w:t xml:space="preserve">Luaran: Proposal PDF &amp; PPT Sempro.</w:t>
            </w:r>
          </w:p>
        </w:tc>
        <w:tc>
          <w:tcPr>
            <w:tcW w:w="2320" w:type="dxa"/>
          </w:tcPr>
          <w:p>
            <w:pPr>
              <w:spacing w:before="0" w:after="0" w:line="240" w:lineRule="auto"/>
              <w:ind w:left="284" w:hanging="284"/>
            </w:pPr>
            <w:r>
              <w:rPr>
                <w:rFonts w:ascii="Calibri" w:hAnsi="Calibri" w:cs="Calibri"/>
                <w:sz w:val="18"/>
                <w:szCs w:val="18"/>
                <w:lang w:val="id-ID"/>
              </w:rPr>
              <w:t xml:space="preserve">1. Kelengkapan Bab 1-3: 40%</w:t>
            </w:r>
          </w:p>
          <w:p>
            <w:pPr>
              <w:spacing w:before="0" w:after="0" w:line="240" w:lineRule="auto"/>
              <w:ind w:left="284" w:hanging="284"/>
            </w:pPr>
            <w:r>
              <w:rPr>
                <w:rFonts w:ascii="Calibri" w:hAnsi="Calibri" w:cs="Calibri"/>
                <w:sz w:val="18"/>
                <w:szCs w:val="18"/>
                <w:lang w:val="id-ID"/>
              </w:rPr>
              <w:t xml:space="preserve">2. Slide Presentation: 30%</w:t>
            </w:r>
          </w:p>
          <w:p>
            <w:pPr>
              <w:spacing w:before="0" w:after="0" w:line="240" w:lineRule="auto"/>
              <w:ind w:left="284" w:hanging="284"/>
            </w:pPr>
            <w:r>
              <w:rPr>
                <w:rFonts w:ascii="Calibri" w:hAnsi="Calibri" w:cs="Calibri"/>
                <w:sz w:val="18"/>
                <w:szCs w:val="18"/>
                <w:lang w:val="id-ID"/>
              </w:rPr>
              <w:t xml:space="preserve">3. Ujian Sempro: 30%</w:t>
            </w:r>
          </w:p>
        </w:tc>
        <w:tc>
          <w:tcPr>
            <w:tcW w:w="700" w:type="dxa"/>
          </w:tcPr>
          <w:p>
            <w:pPr>
              <w:spacing w:before="0" w:after="0" w:line="240" w:lineRule="auto"/>
              <w:jc w:val="center"/>
            </w:pPr>
            <w:r>
              <w:rPr>
                <w:rFonts w:ascii="Calibri" w:hAnsi="Calibri" w:cs="Calibri"/>
                <w:sz w:val="18"/>
                <w:szCs w:val="18"/>
                <w:lang w:val="id-ID"/>
              </w:rPr>
              <w:t xml:space="preserve">13%</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Naskah Proposal Skripsi &amp; Ujian Seminar Proposal (Sempro) skala 1–5.</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Tugas-3: Naskah Proposal Skripsi &amp; Ujian Seminar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Ketajaman Masalah &amp; Kebaruan (Novelty)</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Latar belakang masalah didukung data kuat, research gap dari jurnal IEEE/SINTA jelas</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Masalah kurang tajam</w:t>
            </w:r>
          </w:p>
        </w:tc>
        <w:tc>
          <w:tcPr>
            <w:tcW w:w="1560" w:type="dxa"/>
          </w:tcPr>
          <w:p>
            <w:pPr>
              <w:spacing w:before="0" w:after="0" w:line="240" w:lineRule="auto"/>
            </w:pPr>
            <w:r>
              <w:rPr>
                <w:rFonts w:ascii="Calibri" w:hAnsi="Calibri" w:cs="Calibri"/>
                <w:sz w:val="18"/>
                <w:szCs w:val="18"/>
                <w:lang w:val="id-ID"/>
              </w:rPr>
              <w:t xml:space="preserve">Tidak ada novelty</w:t>
            </w:r>
          </w:p>
        </w:tc>
      </w:tr>
      <w:tr>
        <w:tc>
          <w:tcPr>
            <w:tcW w:w="1560" w:type="dxa"/>
          </w:tcPr>
          <w:p>
            <w:pPr>
              <w:spacing w:before="0" w:after="0" w:line="240" w:lineRule="auto"/>
            </w:pPr>
            <w:r>
              <w:rPr>
                <w:rFonts w:ascii="Calibri" w:hAnsi="Calibri" w:cs="Calibri"/>
                <w:b/>
                <w:bCs/>
                <w:sz w:val="18"/>
                <w:szCs w:val="18"/>
                <w:lang w:val="id-ID"/>
              </w:rPr>
              <w:t xml:space="preserve">Kebenaran Metodologi Penelitian</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Tahapan metodologi komprehensif, dataset valid, &amp; rencana pengujian terukur</w:t>
            </w:r>
          </w:p>
        </w:tc>
        <w:tc>
          <w:tcPr>
            <w:tcW w:w="1560" w:type="dxa"/>
          </w:tcPr>
          <w:p>
            <w:pPr>
              <w:spacing w:before="0" w:after="0" w:line="240" w:lineRule="auto"/>
            </w:pPr>
            <w:r>
              <w:rPr>
                <w:rFonts w:ascii="Calibri" w:hAnsi="Calibri" w:cs="Calibri"/>
                <w:sz w:val="18"/>
                <w:szCs w:val="18"/>
                <w:lang w:val="id-ID"/>
              </w:rPr>
              <w:t xml:space="preserve">Akurat</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Metodologi meragukan</w:t>
            </w:r>
          </w:p>
        </w:tc>
        <w:tc>
          <w:tcPr>
            <w:tcW w:w="1560" w:type="dxa"/>
          </w:tcPr>
          <w:p>
            <w:pPr>
              <w:spacing w:before="0" w:after="0" w:line="240" w:lineRule="auto"/>
            </w:pPr>
            <w:r>
              <w:rPr>
                <w:rFonts w:ascii="Calibri" w:hAnsi="Calibri" w:cs="Calibri"/>
                <w:sz w:val="18"/>
                <w:szCs w:val="18"/>
                <w:lang w:val="id-ID"/>
              </w:rPr>
              <w:t xml:space="preserve">Salah metodologi</w:t>
            </w:r>
          </w:p>
        </w:tc>
      </w:tr>
      <w:tr>
        <w:tc>
          <w:tcPr>
            <w:tcW w:w="1560" w:type="dxa"/>
          </w:tcPr>
          <w:p>
            <w:pPr>
              <w:spacing w:before="0" w:after="0" w:line="240" w:lineRule="auto"/>
            </w:pPr>
            <w:r>
              <w:rPr>
                <w:rFonts w:ascii="Calibri" w:hAnsi="Calibri" w:cs="Calibri"/>
                <w:b/>
                <w:bCs/>
                <w:sz w:val="18"/>
                <w:szCs w:val="18"/>
                <w:lang w:val="id-ID"/>
              </w:rPr>
              <w:t xml:space="preserve">Kemampuan Presentasi &amp; Pertanggungjawaban</w:t>
            </w:r>
            <w:r>
              <w:rPr>
                <w:rFonts w:ascii="Calibri" w:hAnsi="Calibri" w:cs="Calibri"/>
                <w:sz w:val="18"/>
                <w:szCs w:val="18"/>
                <w:lang w:val="id-ID"/>
              </w:rPr>
              <w:t xml:space="preserve"> (30%)</w:t>
            </w:r>
          </w:p>
        </w:tc>
        <w:tc>
          <w:tcPr>
            <w:tcW w:w="1560" w:type="dxa"/>
          </w:tcPr>
          <w:p>
            <w:pPr>
              <w:spacing w:before="0" w:after="0" w:line="240" w:lineRule="auto"/>
            </w:pPr>
            <w:r>
              <w:rPr>
                <w:rFonts w:ascii="Calibri" w:hAnsi="Calibri" w:cs="Calibri"/>
                <w:sz w:val="18"/>
                <w:szCs w:val="18"/>
                <w:lang w:val="id-ID"/>
              </w:rPr>
              <w:t xml:space="preserve">Penyampaian sangat menguasai, persuasif, &amp; menjawab pertanyaan penguji</w:t>
            </w:r>
          </w:p>
        </w:tc>
        <w:tc>
          <w:tcPr>
            <w:tcW w:w="1560" w:type="dxa"/>
          </w:tcPr>
          <w:p>
            <w:pPr>
              <w:spacing w:before="0" w:after="0" w:line="240" w:lineRule="auto"/>
            </w:pPr>
            <w:r>
              <w:rPr>
                <w:rFonts w:ascii="Calibri" w:hAnsi="Calibri" w:cs="Calibri"/>
                <w:sz w:val="18"/>
                <w:szCs w:val="18"/>
                <w:lang w:val="id-ID"/>
              </w:rPr>
              <w:t xml:space="preserve">Lancar</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lancar</w:t>
            </w:r>
          </w:p>
        </w:tc>
        <w:tc>
          <w:tcPr>
            <w:tcW w:w="1560" w:type="dxa"/>
          </w:tcPr>
          <w:p>
            <w:pPr>
              <w:spacing w:before="0" w:after="0" w:line="240" w:lineRule="auto"/>
            </w:pPr>
            <w:r>
              <w:rPr>
                <w:rFonts w:ascii="Calibri" w:hAnsi="Calibri" w:cs="Calibri"/>
                <w:sz w:val="18"/>
                <w:szCs w:val="18"/>
                <w:lang w:val="id-ID"/>
              </w:rPr>
              <w:t xml:space="preserve">Pasif</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Ujian Tengah Semester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GENAP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Seminar | Kode/sks: IF8701 / 2 sks | Semester: VIII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Amaludin Arifia, S. Kom.. M. Kom | Waktu: 90 Menit | Sifat: Ujian Evaluasi Tengah Semester</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Sub-CPMK1 &amp; Sub-CPMK2: State-of-the-Art &amp; Rumusan Masalah</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Soal</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cara merumuskan State-of-the-Art dan kebaruan (novelty) penelitian skripsi berbasis kajian jurnal bereputasi.</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2</w:t>
            </w:r>
          </w:p>
        </w:tc>
        <w:tc>
          <w:tcPr>
            <w:tcW w:w="7560" w:type="dxa"/>
          </w:tcPr>
          <w:p>
            <w:pPr>
              <w:spacing w:before="0" w:after="0" w:line="240" w:lineRule="auto"/>
            </w:pPr>
            <w:r>
              <w:rPr>
                <w:rFonts w:ascii="Calibri" w:hAnsi="Calibri" w:cs="Calibri"/>
                <w:sz w:val="18"/>
                <w:szCs w:val="18"/>
                <w:lang w:val="id-ID"/>
              </w:rPr>
              <w:t xml:space="preserve">Uraikan struktur penulisan Bab 1 Pendahuluan mencakup Latar Belakang, Rumusan Masalah, Batasan Masalah, dan Tujuan Riset.</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Sub-CPMK3 &amp; Sub-CPMK4: Diagram Metodologi &amp; Slide Sempro</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Gambarkan diagram alur (flowchart) metodologi penelitian komputasi dari tahap pengumpulan data hingga evaluasi performa.</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sz w:val="18"/>
                <w:szCs w:val="18"/>
                <w:lang w:val="id-ID"/>
              </w:rPr>
              <w:t xml:space="preserve">4</w:t>
            </w:r>
          </w:p>
        </w:tc>
        <w:tc>
          <w:tcPr>
            <w:tcW w:w="7560" w:type="dxa"/>
          </w:tcPr>
          <w:p>
            <w:pPr>
              <w:spacing w:before="0" w:after="0" w:line="240" w:lineRule="auto"/>
            </w:pPr>
            <w:r>
              <w:rPr>
                <w:rFonts w:ascii="Calibri" w:hAnsi="Calibri" w:cs="Calibri"/>
                <w:sz w:val="18"/>
                <w:szCs w:val="18"/>
                <w:lang w:val="id-ID"/>
              </w:rPr>
              <w:t xml:space="preserve">Jelaskan teknik penyusunan slide presentasi akademis yang efektif untuk Ujian Seminar Proposal (Sempro).</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700" w:type="dxa"/>
          </w:tcPr>
          <w:p>
            <w:pPr>
              <w:spacing w:before="0" w:after="0" w:line="240" w:lineRule="auto"/>
              <w:jc w:val="center"/>
            </w:pPr>
            <w:r>
              <w:rPr>
                <w:rFonts w:ascii="Calibri" w:hAnsi="Calibri" w:cs="Calibri"/>
                <w:b/>
                <w:bCs/>
                <w:sz w:val="18"/>
                <w:szCs w:val="18"/>
                <w:lang w:val="id-ID"/>
              </w:rPr>
              <w:t xml:space="preserve">Total</w:t>
            </w:r>
          </w:p>
        </w:tc>
        <w:tc>
          <w:tcPr>
            <w:tcW w:w="7560" w:type="dxa"/>
          </w:tcPr>
          <w:p>
            <w:pPr>
              <w:spacing w:before="0" w:after="0" w:line="240" w:lineRule="auto"/>
            </w:pPr>
          </w:p>
        </w:tc>
        <w:tc>
          <w:tcPr>
            <w:tcW w:w="1100" w:type="dxa"/>
          </w:tcPr>
          <w:p>
            <w:pPr>
              <w:spacing w:before="0" w:after="0" w:line="240" w:lineRule="auto"/>
              <w:jc w:val="center"/>
            </w:pPr>
            <w:r>
              <w:rPr>
                <w:rFonts w:ascii="Calibri" w:hAnsi="Calibri" w:cs="Calibri"/>
                <w:b/>
                <w:bCs/>
                <w:sz w:val="18"/>
                <w:szCs w:val="18"/>
                <w:lang w:val="id-ID"/>
              </w:rPr>
              <w:t xml:space="preserve">100</w:t>
            </w:r>
          </w:p>
        </w:tc>
      </w:tr>
      <w:tr>
        <w:tc>
          <w:tcPr>
            <w:tcW w:w="9360" w:type="dxa"/>
            <w:gridSpan w:val="3"/>
          </w:tcPr>
          <w:p>
            <w:pPr>
              <w:spacing w:before="0" w:after="0" w:line="240" w:lineRule="auto"/>
              <w:jc w:val="center"/>
            </w:pPr>
            <w:r>
              <w:rPr>
                <w:rFonts w:ascii="Calibri" w:hAnsi="Calibri" w:cs="Calibri"/>
                <w:sz w:val="18"/>
                <w:szCs w:val="18"/>
                <w:lang w:val="id-ID"/>
              </w:rPr>
              <w:t xml:space="preserve">Selamat Bekerja.</w:t>
            </w:r>
          </w:p>
        </w:tc>
      </w:tr>
    </w:tbl>
    <w:p>
      <w:pPr>
        <w:spacing w:before="0" w:after="0" w:line="240" w:lineRule="auto"/>
      </w:pPr>
    </w:p>
    <w:p>
      <w:pPr>
        <w:spacing w:before="0" w:after="0" w:line="240" w:lineRule="auto"/>
      </w:pPr>
      <w:r>
        <w:rPr>
          <w:rFonts w:ascii="Cambria" w:hAnsi="Cambria" w:cs="Cambria"/>
          <w:sz w:val="22"/>
          <w:szCs w:val="22"/>
          <w:lang w:val="id-ID"/>
        </w:rPr>
        <w:t xml:space="preserve">Penilaian UTS Seminar menggunakan rubrik analitik ketercapaian Sub-CPMK.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substansi &amp; metodologi/sintaks</w:t>
            </w:r>
            <w:r>
              <w:rPr>
                <w:rFonts w:ascii="Calibri" w:hAnsi="Calibri" w:cs="Calibri"/>
                <w:sz w:val="18"/>
                <w:szCs w:val="18"/>
                <w:lang w:val="id-ID"/>
              </w:rPr>
              <w:t xml:space="preserve"> (60%)</w:t>
            </w:r>
          </w:p>
        </w:tc>
        <w:tc>
          <w:tcPr>
            <w:tcW w:w="1560" w:type="dxa"/>
          </w:tcPr>
          <w:p>
            <w:pPr>
              <w:spacing w:before="0" w:after="0" w:line="240" w:lineRule="auto"/>
            </w:pPr>
            <w:r>
              <w:rPr>
                <w:rFonts w:ascii="Calibri" w:hAnsi="Calibri" w:cs="Calibri"/>
                <w:sz w:val="18"/>
                <w:szCs w:val="18"/>
                <w:lang w:val="id-ID"/>
              </w:rPr>
              <w:t xml:space="preserve">Hasil 100% tepat &amp; komprehensif</w:t>
            </w:r>
          </w:p>
        </w:tc>
        <w:tc>
          <w:tcPr>
            <w:tcW w:w="1560" w:type="dxa"/>
          </w:tcPr>
          <w:p>
            <w:pPr>
              <w:spacing w:before="0" w:after="0" w:line="240" w:lineRule="auto"/>
            </w:pPr>
            <w:r>
              <w:rPr>
                <w:rFonts w:ascii="Calibri" w:hAnsi="Calibri" w:cs="Calibri"/>
                <w:sz w:val="18"/>
                <w:szCs w:val="18"/>
                <w:lang w:val="id-ID"/>
              </w:rPr>
              <w:t xml:space="preserve">Langkah tepat, minor salah</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 total</w:t>
            </w:r>
          </w:p>
        </w:tc>
      </w:tr>
      <w:tr>
        <w:tc>
          <w:tcPr>
            <w:tcW w:w="1560" w:type="dxa"/>
          </w:tcPr>
          <w:p>
            <w:pPr>
              <w:spacing w:before="0" w:after="0" w:line="240" w:lineRule="auto"/>
            </w:pPr>
            <w:r>
              <w:rPr>
                <w:rFonts w:ascii="Calibri" w:hAnsi="Calibri" w:cs="Calibri"/>
                <w:b/>
                <w:bCs/>
                <w:sz w:val="18"/>
                <w:szCs w:val="18"/>
                <w:lang w:val="id-ID"/>
              </w:rPr>
              <w:t xml:space="preserve">Kejelasan konsep &amp; kedalaman argumentasi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Sangat jelas &amp; ilmiah</w:t>
            </w:r>
          </w:p>
        </w:tc>
        <w:tc>
          <w:tcPr>
            <w:tcW w:w="1560" w:type="dxa"/>
          </w:tcPr>
          <w:p>
            <w:pPr>
              <w:spacing w:before="0" w:after="0" w:line="240" w:lineRule="auto"/>
            </w:pPr>
            <w:r>
              <w:rPr>
                <w:rFonts w:ascii="Calibri" w:hAnsi="Calibri" w:cs="Calibri"/>
                <w:sz w:val="18"/>
                <w:szCs w:val="18"/>
                <w:lang w:val="id-ID"/>
              </w:rPr>
              <w:t xml:space="preserve">Jelas</w:t>
            </w:r>
          </w:p>
        </w:tc>
        <w:tc>
          <w:tcPr>
            <w:tcW w:w="1560" w:type="dxa"/>
          </w:tcPr>
          <w:p>
            <w:pPr>
              <w:spacing w:before="0" w:after="0" w:line="240" w:lineRule="auto"/>
            </w:pPr>
            <w:r>
              <w:rPr>
                <w:rFonts w:ascii="Calibri" w:hAnsi="Calibri" w:cs="Calibri"/>
                <w:sz w:val="18"/>
                <w:szCs w:val="18"/>
                <w:lang w:val="id-ID"/>
              </w:rPr>
              <w:t xml:space="preserve">Cukup</w:t>
            </w:r>
          </w:p>
        </w:tc>
        <w:tc>
          <w:tcPr>
            <w:tcW w:w="1560" w:type="dxa"/>
          </w:tcPr>
          <w:p>
            <w:pPr>
              <w:spacing w:before="0" w:after="0" w:line="240" w:lineRule="auto"/>
            </w:pPr>
            <w:r>
              <w:rPr>
                <w:rFonts w:ascii="Calibri" w:hAnsi="Calibri" w:cs="Calibri"/>
                <w:sz w:val="18"/>
                <w:szCs w:val="18"/>
                <w:lang w:val="id-ID"/>
              </w:rPr>
              <w:t xml:space="preserve">Kurang tepat</w:t>
            </w:r>
          </w:p>
        </w:tc>
        <w:tc>
          <w:tcPr>
            <w:tcW w:w="1560" w:type="dxa"/>
          </w:tcPr>
          <w:p>
            <w:pPr>
              <w:spacing w:before="0" w:after="0" w:line="240" w:lineRule="auto"/>
            </w:pPr>
            <w:r>
              <w:rPr>
                <w:rFonts w:ascii="Calibri" w:hAnsi="Calibri" w:cs="Calibri"/>
                <w:sz w:val="18"/>
                <w:szCs w:val="18"/>
                <w:lang w:val="id-ID"/>
              </w:rPr>
              <w:t xml:space="preserve">Salah</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Tugas-1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Tugas-1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Tugas-2 (3), UTS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CPL04</w:t>
            </w:r>
          </w:p>
        </w:tc>
        <w:tc>
          <w:tcPr>
            <w:tcW w:w="2760" w:type="dxa"/>
          </w:tcPr>
          <w:p>
            <w:pPr>
              <w:spacing w:before="0" w:after="0" w:line="240" w:lineRule="auto"/>
            </w:pPr>
            <w:r>
              <w:rPr>
                <w:rFonts w:ascii="Calibri" w:hAnsi="Calibri" w:cs="Calibri"/>
                <w:sz w:val="18"/>
                <w:szCs w:val="18"/>
                <w:lang w:val="id-ID"/>
              </w:rPr>
              <w:t xml:space="preserve">Harian (2), Tugas-2 (3), UTS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(7)</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(3),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(2), Tugas-3 (4), UAS (7)</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CPL06</w:t>
            </w:r>
          </w:p>
        </w:tc>
        <w:tc>
          <w:tcPr>
            <w:tcW w:w="2760" w:type="dxa"/>
          </w:tcPr>
          <w:p>
            <w:pPr>
              <w:spacing w:before="0" w:after="0" w:line="240" w:lineRule="auto"/>
            </w:pPr>
            <w:r>
              <w:rPr>
                <w:rFonts w:ascii="Calibri" w:hAnsi="Calibri" w:cs="Calibri"/>
                <w:sz w:val="18"/>
                <w:szCs w:val="18"/>
                <w:lang w:val="id-ID"/>
              </w:rPr>
              <w:t xml:space="preserve">Harian (1), Tugas-3 (3), UAS (8)</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CPL04</w:t>
            </w:r>
          </w:p>
        </w:tc>
        <w:tc>
          <w:tcPr>
            <w:tcW w:w="2000" w:type="dxa"/>
          </w:tcPr>
          <w:p>
            <w:pPr>
              <w:spacing w:before="0" w:after="0" w:line="240" w:lineRule="auto"/>
            </w:pPr>
            <w:r>
              <w:rPr>
                <w:rFonts w:ascii="Calibri" w:hAnsi="Calibri" w:cs="Calibri"/>
                <w:sz w:val="18"/>
                <w:szCs w:val="18"/>
                <w:lang w:val="id-ID"/>
              </w:rPr>
              <w:t xml:space="preserve">Sub-CPMK1, 2, 3, 4</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(N1×12 + N2×13 + N3×12 + N4×13) / 50</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CPL06</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50</w:t>
            </w:r>
          </w:p>
        </w:tc>
        <w:tc>
          <w:tcPr>
            <w:tcW w:w="3760" w:type="dxa"/>
          </w:tcPr>
          <w:p>
            <w:pPr>
              <w:spacing w:before="0" w:after="0" w:line="240" w:lineRule="auto"/>
            </w:pPr>
            <w:r>
              <w:rPr>
                <w:rFonts w:ascii="Calibri" w:hAnsi="Calibri" w:cs="Calibri"/>
                <w:sz w:val="18"/>
                <w:szCs w:val="18"/>
                <w:lang w:val="id-ID"/>
              </w:rPr>
              <w:t xml:space="preserve">(N5×12 + N6×13 + N7×13 + N8×12) / 50</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CPL dinyatakan tercapai apabila nilai capaian ≥ 70.</w:t>
      </w:r>
    </w:p>
    <w:p>
      <w:pPr>
        <w:keepNext/>
        <w:spacing w:before="360" w:after="240" w:line="240" w:lineRule="auto"/>
        <w:jc w:val="center"/>
      </w:pPr>
      <w:r>
        <w:rPr>
          <w:rFonts w:ascii="Cambria" w:hAnsi="Cambria" w:cs="Cambria"/>
          <w:sz w:val="22"/>
          <w:szCs w:val="22"/>
          <w:lang w:val="id-ID"/>
        </w:rPr>
        <w:t xml:space="preserve">RPS ini telah divalidasi pada tanggal 27 Februari 2024</w:t>
      </w:r>
    </w:p>
    <w:tbl>
      <w:tblPr>
        <w:tblW w:w="9360" w:type="dxa"/>
        <w:tblLayout w:type="fixed"/>
        <w:tblCellMar>
          <w:left w:w="108" w:type="dxa"/>
          <w:right w:w="108" w:type="dxa"/>
        </w:tblCellMar>
      </w:tblPr>
      <w:tblGrid>
        <w:gridCol w:w="4680"/>
        <w:gridCol w:w="4680"/>
      </w:tblGrid>
      <w:tr>
        <w:trPr>
          <w:cantSplit/>
        </w:trPr>
        <w:tc>
          <w:tcPr>
            <w:tcW w:w="4680" w:type="dxa"/>
          </w:tcPr>
          <w:p>
            <w:pPr>
              <w:spacing w:before="0" w:after="0" w:line="240" w:lineRule="auto"/>
              <w:jc w:val="center"/>
            </w:pPr>
            <w:r>
              <w:rPr>
                <w:rFonts w:ascii="Cambria" w:hAnsi="Cambria" w:cs="Cambria"/>
                <w:sz w:val="22"/>
                <w:szCs w:val="22"/>
                <w:lang w:val="id-ID"/>
              </w:rPr>
              <w:t xml:space="preserve">Ketua Program Studi Teknik Informatika</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Amaludin Arifia, S.Kom., M.Kom.</w:t>
            </w:r>
          </w:p>
          <w:p>
            <w:pPr>
              <w:spacing w:before="0" w:after="0" w:line="240" w:lineRule="auto"/>
              <w:jc w:val="center"/>
            </w:pPr>
            <w:r>
              <w:rPr>
                <w:rFonts w:ascii="Cambria" w:hAnsi="Cambria" w:cs="Cambria"/>
                <w:sz w:val="22"/>
                <w:szCs w:val="22"/>
                <w:lang w:val="id-ID"/>
              </w:rPr>
              <w:t xml:space="preserve">NUPTK. 7962762663130242</w:t>
            </w:r>
          </w:p>
        </w:tc>
        <w:tc>
          <w:tcPr>
            <w:tcW w:w="4680" w:type="dxa"/>
          </w:tcPr>
          <w:p>
            <w:pPr>
              <w:spacing w:before="0" w:after="0" w:line="240" w:lineRule="auto"/>
              <w:jc w:val="center"/>
            </w:pPr>
            <w:r>
              <w:rPr>
                <w:rFonts w:ascii="Cambria" w:hAnsi="Cambria" w:cs="Cambria"/>
                <w:sz w:val="22"/>
                <w:szCs w:val="22"/>
                <w:lang w:val="id-ID"/>
              </w:rPr>
              <w:t xml:space="preserve">Ketua Unit Jaminan Mutu (UJM)</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mbria" w:hAnsi="Cambria" w:cs="Cambria"/>
                <w:b/>
                <w:bCs/>
                <w:sz w:val="22"/>
                <w:szCs w:val="22"/>
                <w:u w:val="single"/>
                <w:lang w:val="id-ID"/>
              </w:rPr>
              <w:t xml:space="preserve">Aris Wijayanti, S.Kom., M.Kom.</w:t>
            </w:r>
          </w:p>
          <w:p>
            <w:pPr>
              <w:spacing w:before="0" w:after="0" w:line="240" w:lineRule="auto"/>
              <w:jc w:val="center"/>
            </w:pPr>
            <w:r>
              <w:rPr>
                <w:rFonts w:ascii="Cambria" w:hAnsi="Cambria" w:cs="Cambria"/>
                <w:sz w:val="22"/>
                <w:szCs w:val="22"/>
                <w:lang w:val="id-ID"/>
              </w:rPr>
              <w:t xml:space="preserve">NUPTK. 8848762663237152</w:t>
            </w:r>
          </w:p>
        </w:tc>
      </w:tr>
    </w:tbl>
    <w:p>
      <w:pPr>
        <w:spacing w:before="0" w:after="0" w:line="240" w:lineRule="auto"/>
      </w:pP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