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Bitácora semana 12</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 octubre 1 a octubre 15</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Colectivo IGA3</w:t>
      </w:r>
      <w:r w:rsidDel="00000000" w:rsidR="00000000" w:rsidRPr="00000000">
        <w:rPr>
          <w:rtl w:val="0"/>
        </w:rPr>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500.0" w:type="dxa"/>
        <w:jc w:val="left"/>
        <w:tblInd w:w="0.0" w:type="dxa"/>
        <w:tblLayout w:type="fixed"/>
        <w:tblLook w:val="0400"/>
      </w:tblPr>
      <w:tblGrid>
        <w:gridCol w:w="1295"/>
        <w:gridCol w:w="7205"/>
        <w:tblGridChange w:id="0">
          <w:tblGrid>
            <w:gridCol w:w="1295"/>
            <w:gridCol w:w="720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Actividad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6">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Socialización con el mentor de las ideas para las actividades.</w:t>
            </w:r>
          </w:p>
        </w:tc>
      </w:tr>
    </w:tbl>
    <w:p w:rsidR="00000000" w:rsidDel="00000000" w:rsidP="00000000" w:rsidRDefault="00000000" w:rsidRPr="00000000" w14:paraId="00000007">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semana se terminaron de plantear las ideas sobre las actividades que se trabajarán y posteriormente se socializaron con el mentor, esta reunión fue aprovechada para llevar a cabo la grabación que se entregó en la semana 11 a la tutora. </w:t>
      </w:r>
    </w:p>
    <w:p w:rsidR="00000000" w:rsidDel="00000000" w:rsidP="00000000" w:rsidRDefault="00000000" w:rsidRPr="00000000" w14:paraId="00000009">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500.0" w:type="dxa"/>
        <w:jc w:val="left"/>
        <w:tblInd w:w="0.0" w:type="dxa"/>
        <w:tblLayout w:type="fixed"/>
        <w:tblLook w:val="0400"/>
      </w:tblPr>
      <w:tblGrid>
        <w:gridCol w:w="1295"/>
        <w:gridCol w:w="7205"/>
        <w:tblGridChange w:id="0">
          <w:tblGrid>
            <w:gridCol w:w="1295"/>
            <w:gridCol w:w="720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Actividad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B">
            <w:pPr>
              <w:pageBreakBefore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Elaboración de las actividades.</w:t>
            </w:r>
          </w:p>
        </w:tc>
      </w:tr>
    </w:tbl>
    <w:p w:rsidR="00000000" w:rsidDel="00000000" w:rsidP="00000000" w:rsidRDefault="00000000" w:rsidRPr="00000000" w14:paraId="0000000C">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colectivo, luego de las reuniones con el mentor, pudo establecer un camino a seguir en cuanto al enfoque general de las tres actividades, ya que se planteó usar como base un proyecto previo de uno de los tres integrantes para ejemplificar de forma más real los temas que se tratarán. Actualmente se está trabajando en la elaboración de las tres actividades, las cuales se espera que estén listas en las siguientes dos semanas.  </w:t>
      </w:r>
    </w:p>
    <w:p w:rsidR="00000000" w:rsidDel="00000000" w:rsidP="00000000" w:rsidRDefault="00000000" w:rsidRPr="00000000" w14:paraId="0000000E">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500.0" w:type="dxa"/>
        <w:jc w:val="left"/>
        <w:tblInd w:w="0.0" w:type="dxa"/>
        <w:tblLayout w:type="fixed"/>
        <w:tblLook w:val="0400"/>
      </w:tblPr>
      <w:tblGrid>
        <w:gridCol w:w="8500"/>
        <w:tblGridChange w:id="0">
          <w:tblGrid>
            <w:gridCol w:w="8500"/>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Conclusiones.</w:t>
            </w:r>
            <w:r w:rsidDel="00000000" w:rsidR="00000000" w:rsidRPr="00000000">
              <w:rPr>
                <w:rtl w:val="0"/>
              </w:rPr>
            </w:r>
          </w:p>
        </w:tc>
      </w:tr>
    </w:tbl>
    <w:p w:rsidR="00000000" w:rsidDel="00000000" w:rsidP="00000000" w:rsidRDefault="00000000" w:rsidRPr="00000000" w14:paraId="00000012">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pPr>
      <w:bookmarkStart w:colFirst="0" w:colLast="0" w:name="_gjdgxs" w:id="0"/>
      <w:bookmarkEnd w:id="0"/>
      <w:r w:rsidDel="00000000" w:rsidR="00000000" w:rsidRPr="00000000">
        <w:rPr>
          <w:rtl w:val="0"/>
        </w:rPr>
        <w:t xml:space="preserve">El mentor propuso realizar una macro actividad integrando las diferentes falencias para que esta sea más didáctica y consecutiva, donde se muestre la articulación de los procesos que se deben llevar a cabo para realizar un proyecto. Por esta misma razón se replanteó las actividades y se sufrió un atraso en los item 16 del cronograma de actividades, el cual habla sobre las pruebas piloto realizadas a las actividades. </w:t>
      </w:r>
    </w:p>
    <w:p w:rsidR="00000000" w:rsidDel="00000000" w:rsidP="00000000" w:rsidRDefault="00000000" w:rsidRPr="00000000" w14:paraId="00000014">
      <w:pPr>
        <w:pageBreakBefore w:val="0"/>
        <w:rPr/>
      </w:pPr>
      <w:bookmarkStart w:colFirst="0" w:colLast="0" w:name="_18ns4oej9gp3" w:id="1"/>
      <w:bookmarkEnd w:id="1"/>
      <w:r w:rsidDel="00000000" w:rsidR="00000000" w:rsidRPr="00000000">
        <w:rPr>
          <w:rtl w:val="0"/>
        </w:rPr>
        <w:t xml:space="preserve">Se encontraron los Little Bits los cuales son herramientas que permiten a personas sin experiencia alguna en programación o electrónica, tener un acercamiento a estas áreas del saber. Consisten en pequeños módulos que cumplen funciones específicas y sencillas, las cuales se unen por medio de imanes permitiendo al usuario crear proyectos interactivos.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