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Bitácora semana 8</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Fecha: 3 de septiembre a 15 de septiembre.</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Colectivo IGA3</w:t>
      </w:r>
    </w:p>
    <w:p w:rsidR="00000000" w:rsidDel="00000000" w:rsidP="00000000" w:rsidRDefault="00000000" w:rsidRPr="00000000" w14:paraId="00000004">
      <w:pPr>
        <w:pageBreakBefore w:val="0"/>
        <w:jc w:val="center"/>
        <w:rPr/>
      </w:pPr>
      <w:r w:rsidDel="00000000" w:rsidR="00000000" w:rsidRPr="00000000">
        <w:rPr>
          <w:rtl w:val="0"/>
        </w:rPr>
      </w:r>
    </w:p>
    <w:tbl>
      <w:tblPr>
        <w:tblStyle w:val="Table1"/>
        <w:tblW w:w="85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049"/>
        <w:tblGridChange w:id="0">
          <w:tblGrid>
            <w:gridCol w:w="2547"/>
            <w:gridCol w:w="6049"/>
          </w:tblGrid>
        </w:tblGridChange>
      </w:tblGrid>
      <w:tr>
        <w:trPr>
          <w:cantSplit w:val="0"/>
          <w:trHeight w:val="500" w:hRule="atLeast"/>
          <w:tblHeader w:val="0"/>
        </w:trPr>
        <w:tc>
          <w:tcPr>
            <w:vAlign w:val="center"/>
          </w:tcPr>
          <w:p w:rsidR="00000000" w:rsidDel="00000000" w:rsidP="00000000" w:rsidRDefault="00000000" w:rsidRPr="00000000" w14:paraId="00000005">
            <w:pPr>
              <w:pageBreakBefore w:val="0"/>
              <w:jc w:val="center"/>
              <w:rPr/>
            </w:pPr>
            <w:r w:rsidDel="00000000" w:rsidR="00000000" w:rsidRPr="00000000">
              <w:rPr>
                <w:b w:val="1"/>
                <w:rtl w:val="0"/>
              </w:rPr>
              <w:t xml:space="preserve">Actividad 1.</w:t>
            </w:r>
            <w:r w:rsidDel="00000000" w:rsidR="00000000" w:rsidRPr="00000000">
              <w:rPr>
                <w:rtl w:val="0"/>
              </w:rPr>
            </w:r>
          </w:p>
        </w:tc>
        <w:tc>
          <w:tcPr>
            <w:vAlign w:val="center"/>
          </w:tcPr>
          <w:p w:rsidR="00000000" w:rsidDel="00000000" w:rsidP="00000000" w:rsidRDefault="00000000" w:rsidRPr="00000000" w14:paraId="00000006">
            <w:pPr>
              <w:pageBreakBefore w:val="0"/>
              <w:jc w:val="center"/>
              <w:rPr>
                <w:b w:val="1"/>
              </w:rPr>
            </w:pPr>
            <w:r w:rsidDel="00000000" w:rsidR="00000000" w:rsidRPr="00000000">
              <w:rPr>
                <w:b w:val="1"/>
                <w:rtl w:val="0"/>
              </w:rPr>
              <w:t xml:space="preserve">Escritura del artículo “Cultura Maker en la educación superior”</w:t>
            </w:r>
          </w:p>
        </w:tc>
      </w:tr>
    </w:tbl>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De acuerdo con la actividad 7 del diagrama de Gantt, se llevó a cabo la estructuración de un artículo de carácter científico. En dicho artículo se definió ampliamente lo que es Cultura Maker, se presentaron sus características y se precisó su adecuación en la educación de Ingeniería. </w:t>
      </w:r>
    </w:p>
    <w:p w:rsidR="00000000" w:rsidDel="00000000" w:rsidP="00000000" w:rsidRDefault="00000000" w:rsidRPr="00000000" w14:paraId="00000009">
      <w:pPr>
        <w:pageBreakBefore w:val="0"/>
        <w:jc w:val="both"/>
        <w:rPr/>
      </w:pPr>
      <w:r w:rsidDel="00000000" w:rsidR="00000000" w:rsidRPr="00000000">
        <w:rPr>
          <w:rtl w:val="0"/>
        </w:rPr>
      </w:r>
    </w:p>
    <w:tbl>
      <w:tblPr>
        <w:tblStyle w:val="Table2"/>
        <w:tblW w:w="85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049"/>
        <w:tblGridChange w:id="0">
          <w:tblGrid>
            <w:gridCol w:w="2547"/>
            <w:gridCol w:w="6049"/>
          </w:tblGrid>
        </w:tblGridChange>
      </w:tblGrid>
      <w:tr>
        <w:trPr>
          <w:cantSplit w:val="0"/>
          <w:trHeight w:val="500" w:hRule="atLeast"/>
          <w:tblHeader w:val="0"/>
        </w:trPr>
        <w:tc>
          <w:tcPr>
            <w:vAlign w:val="center"/>
          </w:tcPr>
          <w:p w:rsidR="00000000" w:rsidDel="00000000" w:rsidP="00000000" w:rsidRDefault="00000000" w:rsidRPr="00000000" w14:paraId="0000000A">
            <w:pPr>
              <w:pageBreakBefore w:val="0"/>
              <w:jc w:val="center"/>
              <w:rPr/>
            </w:pPr>
            <w:r w:rsidDel="00000000" w:rsidR="00000000" w:rsidRPr="00000000">
              <w:rPr>
                <w:b w:val="1"/>
                <w:rtl w:val="0"/>
              </w:rPr>
              <w:t xml:space="preserve">Actividad 2.</w:t>
            </w:r>
            <w:r w:rsidDel="00000000" w:rsidR="00000000" w:rsidRPr="00000000">
              <w:rPr>
                <w:rtl w:val="0"/>
              </w:rPr>
            </w:r>
          </w:p>
        </w:tc>
        <w:tc>
          <w:tcPr>
            <w:vAlign w:val="center"/>
          </w:tcPr>
          <w:p w:rsidR="00000000" w:rsidDel="00000000" w:rsidP="00000000" w:rsidRDefault="00000000" w:rsidRPr="00000000" w14:paraId="0000000B">
            <w:pPr>
              <w:pageBreakBefore w:val="0"/>
              <w:jc w:val="center"/>
              <w:rPr>
                <w:b w:val="1"/>
              </w:rPr>
            </w:pPr>
            <w:r w:rsidDel="00000000" w:rsidR="00000000" w:rsidRPr="00000000">
              <w:rPr>
                <w:b w:val="1"/>
                <w:rtl w:val="0"/>
              </w:rPr>
              <w:t xml:space="preserve">Corrección del Perfil del Proyecto.</w:t>
            </w:r>
          </w:p>
        </w:tc>
      </w:tr>
    </w:tbl>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Durante las dos semanas aquí reportadas, se realizaron las correcciones pertinentes al perfil del proyecto, se contó con el seguimiento del mentor para realizarlas. El perfil se entrega el 16 de septiembre. </w:t>
      </w:r>
    </w:p>
    <w:p w:rsidR="00000000" w:rsidDel="00000000" w:rsidP="00000000" w:rsidRDefault="00000000" w:rsidRPr="00000000" w14:paraId="0000000E">
      <w:pPr>
        <w:pageBreakBefore w:val="0"/>
        <w:jc w:val="both"/>
        <w:rPr/>
      </w:pPr>
      <w:r w:rsidDel="00000000" w:rsidR="00000000" w:rsidRPr="00000000">
        <w:rPr>
          <w:rtl w:val="0"/>
        </w:rPr>
      </w:r>
    </w:p>
    <w:tbl>
      <w:tblPr>
        <w:tblStyle w:val="Table3"/>
        <w:tblW w:w="85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049"/>
        <w:tblGridChange w:id="0">
          <w:tblGrid>
            <w:gridCol w:w="2547"/>
            <w:gridCol w:w="6049"/>
          </w:tblGrid>
        </w:tblGridChange>
      </w:tblGrid>
      <w:tr>
        <w:trPr>
          <w:cantSplit w:val="0"/>
          <w:trHeight w:val="500" w:hRule="atLeast"/>
          <w:tblHeader w:val="0"/>
        </w:trPr>
        <w:tc>
          <w:tcPr>
            <w:vAlign w:val="center"/>
          </w:tcPr>
          <w:p w:rsidR="00000000" w:rsidDel="00000000" w:rsidP="00000000" w:rsidRDefault="00000000" w:rsidRPr="00000000" w14:paraId="0000000F">
            <w:pPr>
              <w:pageBreakBefore w:val="0"/>
              <w:jc w:val="center"/>
              <w:rPr/>
            </w:pPr>
            <w:r w:rsidDel="00000000" w:rsidR="00000000" w:rsidRPr="00000000">
              <w:rPr>
                <w:b w:val="1"/>
                <w:rtl w:val="0"/>
              </w:rPr>
              <w:t xml:space="preserve">Actividad 3.</w:t>
            </w:r>
            <w:r w:rsidDel="00000000" w:rsidR="00000000" w:rsidRPr="00000000">
              <w:rPr>
                <w:rtl w:val="0"/>
              </w:rPr>
            </w:r>
          </w:p>
        </w:tc>
        <w:tc>
          <w:tcPr>
            <w:vAlign w:val="center"/>
          </w:tcPr>
          <w:p w:rsidR="00000000" w:rsidDel="00000000" w:rsidP="00000000" w:rsidRDefault="00000000" w:rsidRPr="00000000" w14:paraId="00000010">
            <w:pPr>
              <w:pageBreakBefore w:val="0"/>
              <w:jc w:val="center"/>
              <w:rPr>
                <w:b w:val="1"/>
              </w:rPr>
            </w:pPr>
            <w:r w:rsidDel="00000000" w:rsidR="00000000" w:rsidRPr="00000000">
              <w:rPr>
                <w:b w:val="1"/>
                <w:rtl w:val="0"/>
              </w:rPr>
              <w:t xml:space="preserve">Identificación de las temáticas sobre las que se trabajará.</w:t>
            </w:r>
          </w:p>
        </w:tc>
      </w:tr>
    </w:tbl>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Para la semana 8 se estableció que se entregaría al mentor un documento en el que se especifiquen las temáticas sobre las cuales se trabajará, esto se determinó semanas antes mediante la aplicación de la encuesta sobre el curso de diseño conceptual. En esta actividad el colectivo redactó el documento en base a los datos previamente obtenidos. </w:t>
      </w:r>
    </w:p>
    <w:p w:rsidR="00000000" w:rsidDel="00000000" w:rsidP="00000000" w:rsidRDefault="00000000" w:rsidRPr="00000000" w14:paraId="00000013">
      <w:pPr>
        <w:pageBreakBefore w:val="0"/>
        <w:jc w:val="both"/>
        <w:rPr/>
      </w:pPr>
      <w:r w:rsidDel="00000000" w:rsidR="00000000" w:rsidRPr="00000000">
        <w:rPr>
          <w:rtl w:val="0"/>
        </w:rPr>
      </w:r>
    </w:p>
    <w:tbl>
      <w:tblPr>
        <w:tblStyle w:val="Table4"/>
        <w:tblW w:w="85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049"/>
        <w:tblGridChange w:id="0">
          <w:tblGrid>
            <w:gridCol w:w="2547"/>
            <w:gridCol w:w="6049"/>
          </w:tblGrid>
        </w:tblGridChange>
      </w:tblGrid>
      <w:tr>
        <w:trPr>
          <w:cantSplit w:val="0"/>
          <w:trHeight w:val="500" w:hRule="atLeast"/>
          <w:tblHeader w:val="0"/>
        </w:trPr>
        <w:tc>
          <w:tcPr>
            <w:vAlign w:val="center"/>
          </w:tcPr>
          <w:p w:rsidR="00000000" w:rsidDel="00000000" w:rsidP="00000000" w:rsidRDefault="00000000" w:rsidRPr="00000000" w14:paraId="00000014">
            <w:pPr>
              <w:pageBreakBefore w:val="0"/>
              <w:jc w:val="center"/>
              <w:rPr/>
            </w:pPr>
            <w:r w:rsidDel="00000000" w:rsidR="00000000" w:rsidRPr="00000000">
              <w:rPr>
                <w:b w:val="1"/>
                <w:rtl w:val="0"/>
              </w:rPr>
              <w:t xml:space="preserve">Actividad 4.</w:t>
            </w:r>
            <w:r w:rsidDel="00000000" w:rsidR="00000000" w:rsidRPr="00000000">
              <w:rPr>
                <w:rtl w:val="0"/>
              </w:rPr>
            </w:r>
          </w:p>
        </w:tc>
        <w:tc>
          <w:tcPr>
            <w:vAlign w:val="center"/>
          </w:tcPr>
          <w:p w:rsidR="00000000" w:rsidDel="00000000" w:rsidP="00000000" w:rsidRDefault="00000000" w:rsidRPr="00000000" w14:paraId="00000015">
            <w:pPr>
              <w:pageBreakBefore w:val="0"/>
              <w:jc w:val="center"/>
              <w:rPr>
                <w:b w:val="1"/>
              </w:rPr>
            </w:pPr>
            <w:r w:rsidDel="00000000" w:rsidR="00000000" w:rsidRPr="00000000">
              <w:rPr>
                <w:b w:val="1"/>
                <w:rtl w:val="0"/>
              </w:rPr>
              <w:t xml:space="preserve">Grabación de una reunión del colectivo.</w:t>
            </w:r>
          </w:p>
        </w:tc>
      </w:tr>
    </w:tbl>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Durante una de las reuniones del colectivo se tomó evidencia de la misma mediante una grabación que se subirá a la plataforma Siga el domingo 16 de septiembre.</w:t>
      </w:r>
    </w:p>
    <w:p w:rsidR="00000000" w:rsidDel="00000000" w:rsidP="00000000" w:rsidRDefault="00000000" w:rsidRPr="00000000" w14:paraId="00000018">
      <w:pPr>
        <w:pageBreakBefore w:val="0"/>
        <w:jc w:val="both"/>
        <w:rPr/>
      </w:pPr>
      <w:r w:rsidDel="00000000" w:rsidR="00000000" w:rsidRPr="00000000">
        <w:rPr>
          <w:rtl w:val="0"/>
        </w:rPr>
      </w:r>
    </w:p>
    <w:tbl>
      <w:tblPr>
        <w:tblStyle w:val="Table5"/>
        <w:tblW w:w="85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049"/>
        <w:tblGridChange w:id="0">
          <w:tblGrid>
            <w:gridCol w:w="2547"/>
            <w:gridCol w:w="6049"/>
          </w:tblGrid>
        </w:tblGridChange>
      </w:tblGrid>
      <w:tr>
        <w:trPr>
          <w:cantSplit w:val="0"/>
          <w:trHeight w:val="500" w:hRule="atLeast"/>
          <w:tblHeader w:val="0"/>
        </w:trPr>
        <w:tc>
          <w:tcPr>
            <w:vAlign w:val="center"/>
          </w:tcPr>
          <w:p w:rsidR="00000000" w:rsidDel="00000000" w:rsidP="00000000" w:rsidRDefault="00000000" w:rsidRPr="00000000" w14:paraId="00000019">
            <w:pPr>
              <w:pageBreakBefore w:val="0"/>
              <w:jc w:val="center"/>
              <w:rPr/>
            </w:pPr>
            <w:r w:rsidDel="00000000" w:rsidR="00000000" w:rsidRPr="00000000">
              <w:rPr>
                <w:b w:val="1"/>
                <w:rtl w:val="0"/>
              </w:rPr>
              <w:t xml:space="preserve">Actividad 5.</w:t>
            </w:r>
            <w:r w:rsidDel="00000000" w:rsidR="00000000" w:rsidRPr="00000000">
              <w:rPr>
                <w:rtl w:val="0"/>
              </w:rPr>
            </w:r>
          </w:p>
        </w:tc>
        <w:tc>
          <w:tcPr>
            <w:vAlign w:val="center"/>
          </w:tcPr>
          <w:p w:rsidR="00000000" w:rsidDel="00000000" w:rsidP="00000000" w:rsidRDefault="00000000" w:rsidRPr="00000000" w14:paraId="0000001A">
            <w:pPr>
              <w:pageBreakBefore w:val="0"/>
              <w:jc w:val="center"/>
              <w:rPr>
                <w:b w:val="1"/>
              </w:rPr>
            </w:pPr>
            <w:r w:rsidDel="00000000" w:rsidR="00000000" w:rsidRPr="00000000">
              <w:rPr>
                <w:b w:val="1"/>
                <w:rtl w:val="0"/>
              </w:rPr>
              <w:t xml:space="preserve">Preparación de la exposición del sábado 15 de septiembre.</w:t>
            </w:r>
          </w:p>
        </w:tc>
      </w:tr>
    </w:tbl>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Con el material recogido hasta el momento, se elaboró la presentación destinada para el encuentro de la semana 8 con el grupo de Actividad Complementaria. Se recibió ayuda por parte del mentor durante la elaboración de la misma. </w:t>
      </w:r>
    </w:p>
    <w:p w:rsidR="00000000" w:rsidDel="00000000" w:rsidP="00000000" w:rsidRDefault="00000000" w:rsidRPr="00000000" w14:paraId="0000001D">
      <w:pPr>
        <w:pageBreakBefore w:val="0"/>
        <w:jc w:val="both"/>
        <w:rPr/>
      </w:pPr>
      <w:r w:rsidDel="00000000" w:rsidR="00000000" w:rsidRPr="00000000">
        <w:rPr>
          <w:rtl w:val="0"/>
        </w:rPr>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rHeight w:val="480" w:hRule="atLeast"/>
          <w:tblHeader w:val="0"/>
        </w:trPr>
        <w:tc>
          <w:tcPr>
            <w:vAlign w:val="center"/>
          </w:tcPr>
          <w:p w:rsidR="00000000" w:rsidDel="00000000" w:rsidP="00000000" w:rsidRDefault="00000000" w:rsidRPr="00000000" w14:paraId="0000001E">
            <w:pPr>
              <w:pageBreakBefore w:val="0"/>
              <w:jc w:val="center"/>
              <w:rPr>
                <w:b w:val="1"/>
              </w:rPr>
            </w:pPr>
            <w:r w:rsidDel="00000000" w:rsidR="00000000" w:rsidRPr="00000000">
              <w:rPr>
                <w:b w:val="1"/>
                <w:rtl w:val="0"/>
              </w:rPr>
              <w:t xml:space="preserve">Conclusiones.</w:t>
            </w:r>
          </w:p>
        </w:tc>
      </w:tr>
    </w:tbl>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bookmarkStart w:colFirst="0" w:colLast="0" w:name="_gjdgxs" w:id="0"/>
      <w:bookmarkEnd w:id="0"/>
      <w:r w:rsidDel="00000000" w:rsidR="00000000" w:rsidRPr="00000000">
        <w:rPr>
          <w:rtl w:val="0"/>
        </w:rPr>
        <w:t xml:space="preserve">Estas dos semanas fueron muy enriquecedoras para el colectivo en cuanto a la información y documentación sobre la cultura Maker. Se logró un mayor apropiamiento del tema, lo cual posibilita un mejor desarrollo del proyecto durante las siguientes semanas.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