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Уровни PCI DSS и соответствие FinPay</w:t>
      </w:r>
    </w:p>
    <w:p>
      <w:pPr>
        <w:pStyle w:val="Heading2"/>
      </w:pPr>
      <w:r>
        <w:t>Что такое PCI DSS</w:t>
      </w:r>
    </w:p>
    <w:p>
      <w:r>
        <w:t>PCI DSS (Payment Card Industry Data Security Standard) — стандарт безопасности данных индустрии платёжных карт, обязательный для всех организаций, обрабатывающих, хранящих или передающих данные держателей карт.</w:t>
      </w:r>
    </w:p>
    <w:p>
      <w:pPr>
        <w:pStyle w:val="Heading2"/>
      </w:pPr>
      <w:r>
        <w:t>Уровень соответствия FinPay</w:t>
      </w:r>
    </w:p>
    <w:p>
      <w:r>
        <w:t>FinPay сертифицирован по уровню PCI DSS Level 1 — самый строгий уровень, обязательный для организаций с оборотом свыше 6 миллионов транзакций в год. Сертификация подтверждается ежегодным аудитом квалифицированного внешнего аудитора (QSA).</w:t>
      </w:r>
    </w:p>
    <w:p>
      <w:pPr>
        <w:pStyle w:val="Heading2"/>
      </w:pPr>
      <w:r>
        <w:t>Что это значит для мерчанта</w:t>
      </w:r>
    </w:p>
    <w:p>
      <w:r>
        <w:t>Мерчанты, использующие готовый checkout FinPay или SDK без самостоятельного хранения номеров карт, подпадают под упрощённый опросный лист SAQ A — сфера ответственности мерчанта за PCI DSS минимальна, так как карточные данные не проходят через его инфраструктуру.</w:t>
      </w:r>
    </w:p>
    <w:p>
      <w:pPr>
        <w:pStyle w:val="Heading2"/>
      </w:pPr>
      <w:r>
        <w:t>Требования при собственной форме оплаты</w:t>
      </w:r>
    </w:p>
    <w:p>
      <w:r>
        <w:t>Если мерчант реализует собственную форму ввода данных карты (без использования готового виджета FinPay), требуется прохождение SAQ A-EP или SAQ D — более строгий опросный лист, включающий требования к сегментации сети и логированию доступа.</w:t>
      </w:r>
    </w:p>
    <w:p>
      <w:pPr>
        <w:pStyle w:val="Heading2"/>
      </w:pPr>
      <w:r>
        <w:t>Регулярное сканирование уязвимостей</w:t>
      </w:r>
    </w:p>
    <w:p>
      <w:r>
        <w:t>FinPay проводит ежеквартальное сканирование внешнего периметра аккредитованным ASV-сканером и penetration-тестирование не реже раза в год — оба требования обязательны для поддержания сертификации Level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