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3-D Secure в FinPay</w:t>
      </w:r>
    </w:p>
    <w:p>
      <w:pPr>
        <w:pStyle w:val="Heading2"/>
      </w:pPr>
      <w:r>
        <w:t>Что такое 3-D Secure</w:t>
      </w:r>
    </w:p>
    <w:p>
      <w:r>
        <w:t>3-D Secure (3DS) — протокол дополнительной аутентификации плательщика по карте, требующий подтверждения операции банком-эмитентом (SMS-код, push-уведомление в банковском приложении или биометрия). FinPay поддерживает 3DS версии 2.2 для всех карт с включённой поддержкой со стороны банка-эмитента.</w:t>
      </w:r>
    </w:p>
    <w:p>
      <w:pPr>
        <w:pStyle w:val="Heading2"/>
      </w:pPr>
      <w:r>
        <w:t>Когда запрашивается 3DS</w:t>
      </w:r>
    </w:p>
    <w:p>
      <w:r>
        <w:t>Для операций свыше 15 000 ₽ запрос 3DS обязателен согласно требованиям платёжных систем. Для операций меньшей суммы решение принимает риск-движок FinPay на основе истории карты и паттерна поведения — частые небольшие операции с новой карты также могут запросить 3DS.</w:t>
      </w:r>
    </w:p>
    <w:p>
      <w:pPr>
        <w:pStyle w:val="Heading2"/>
      </w:pPr>
      <w:r>
        <w:t>Frictionless-режим</w:t>
      </w:r>
    </w:p>
    <w:p>
      <w:r>
        <w:t>3DS 2.2 поддерживает frictionless-аутентификацию: банк-эмитент может подтвердить операцию без участия клиента на основе риск-данных устройства и сессии, переданных FinPay. Доля frictionless-подтверждений в среднем по эквайрингу FinPay — около 65% операций с 3DS.</w:t>
      </w:r>
    </w:p>
    <w:p>
      <w:pPr>
        <w:pStyle w:val="Heading2"/>
      </w:pPr>
      <w:r>
        <w:t>Отказ клиента от прохождения 3DS</w:t>
      </w:r>
    </w:p>
    <w:p>
      <w:r>
        <w:t>Если клиент не подтверждает операцию в течение 10 минут после запроса 3DS, платёж автоматически отменяется со статусом payment.failed и кодом 3ds_timeout. Повторная попытка оплаты требует нового запроса 3DS — предыдущее подтверждение повторно не используется.</w:t>
      </w:r>
    </w:p>
    <w:p>
      <w:pPr>
        <w:pStyle w:val="Heading2"/>
      </w:pPr>
      <w:r>
        <w:t>Обязательность для мерчанта</w:t>
      </w:r>
    </w:p>
    <w:p>
      <w:r>
        <w:t>Мерчант не может отключить 3DS полностью — это требование платёжных систем и регулятора для операций сверх порога. Для операций ниже порога, где 3DS не обязателен, риск-движок можно настроить более консервативно по запросу через security@finpay.ru, если мерчант готов принять больше трения ради снижения доли чарджбэков.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