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i w:val="0"/>
          <w:color w:val="2E74B5"/>
          <w:sz w:val="20"/>
        </w:rPr>
        <w:t>SOP-001</w:t>
      </w:r>
    </w:p>
    <w:p>
      <w:pPr>
        <w:keepNext/>
        <w:spacing w:after="240"/>
      </w:pPr>
      <w:r>
        <w:rPr>
          <w:rFonts w:ascii="Calibri" w:hAnsi="Calibri"/>
          <w:b/>
          <w:i w:val="0"/>
          <w:color w:val="17365D"/>
          <w:sz w:val="48"/>
        </w:rPr>
        <w:t>QMS-beheer en verbetercyclus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Status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Actief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Versie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3.1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Eigenaar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Jorn / Hidde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Categorie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Besturing &amp; kwaliteit</w:t>
            </w:r>
          </w:p>
        </w:tc>
      </w:tr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Beoordeling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2027-08-18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1. Doel</w:t>
      </w:r>
    </w:p>
    <w:p>
      <w:r>
        <w:t>Borgt dat werkwijzen actueel blijven, afwijkingen leiden tot passende acties en structurele problemen aantoonbaar worden opgelost.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2. Operationele context en gebruiksmoment</w:t>
      </w:r>
    </w:p>
    <w:p>
      <w:r>
        <w:t>Gebruik deze SOP bij een nieuwe werkwijze, een fout met herhalingsrisico, een wijziging in wet- of klantvereisten, een nieuwe logistieke partner, tijdens de wekelijkse sturing en tijdens de kwartaalreview.</w:t>
      </w:r>
    </w:p>
    <w:p>
      <w:pPr>
        <w:spacing w:before="80"/>
      </w:pPr>
      <w:r>
        <w:rPr>
          <w:rFonts w:ascii="Calibri" w:hAnsi="Calibri"/>
          <w:b/>
          <w:i w:val="0"/>
          <w:color w:val="17365D"/>
          <w:sz w:val="22"/>
        </w:rPr>
        <w:t xml:space="preserve">Waarom dit ertoe doet: </w:t>
      </w:r>
      <w:r>
        <w:rPr>
          <w:rFonts w:ascii="Calibri" w:hAnsi="Calibri"/>
          <w:b w:val="0"/>
          <w:i w:val="0"/>
          <w:color w:val="20242A"/>
          <w:sz w:val="22"/>
        </w:rPr>
        <w:t>Een order die zonder voortgang blijft staan, wordt niet alleen als cijfer getoond. In de weeksturing krijgt de blokkade een eigenaar en concrete vervolgstap.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3. Scope</w:t>
      </w:r>
    </w:p>
    <w:p>
      <w:r>
        <w:t>Alle SOP’s, vaste werkwijzen, afwijkingen, verbeteracties en periodieke bedrijfsreviews van Inco-Source.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4. Rollen en verantwoordelijkheden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registreer aanleiding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beheers directe impact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Jorn/Hidde - verantwoordelijk voor: bepaal oorzaak en zwaarte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Uitvoerder - verantwoordelijk voor: plan de actie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Tweede controle - verantwoordelijk voor: controleer kritieke wijziging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Proceseigenaar - verantwoordelijk voor: werk sop en hulpmiddelen bij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Jorn/Hidde - verantwoordelijk voor: review en sluit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5. Benodigde systemen en documenten</w:t>
      </w:r>
    </w:p>
    <w:p>
      <w:r>
        <w:rPr>
          <w:rFonts w:ascii="Calibri" w:hAnsi="Calibri"/>
          <w:b/>
          <w:i w:val="0"/>
          <w:color w:val="17365D"/>
          <w:sz w:val="22"/>
        </w:rPr>
        <w:t xml:space="preserve">Systemen: </w:t>
      </w:r>
      <w:r>
        <w:rPr>
          <w:rFonts w:ascii="Calibri" w:hAnsi="Calibri"/>
          <w:b w:val="0"/>
          <w:i w:val="0"/>
          <w:color w:val="20242A"/>
          <w:sz w:val="22"/>
        </w:rPr>
        <w:t>Odoo voor order- en factuurgegevens</w:t>
      </w:r>
    </w:p>
    <w:p>
      <w:r>
        <w:rPr>
          <w:rFonts w:ascii="Calibri" w:hAnsi="Calibri"/>
          <w:b/>
          <w:i w:val="0"/>
          <w:color w:val="17365D"/>
          <w:sz w:val="22"/>
        </w:rPr>
        <w:t xml:space="preserve">Documenten en bewijs: </w:t>
      </w:r>
      <w:r>
        <w:rPr>
          <w:rFonts w:ascii="Calibri" w:hAnsi="Calibri"/>
          <w:b w:val="0"/>
          <w:i w:val="0"/>
          <w:color w:val="20242A"/>
          <w:sz w:val="22"/>
        </w:rPr>
        <w:t>Centraal actieregister, afwijkingsdossier, reviewverslag, gewijzigde SOP en bewijs van effectiviteit.; Wekelijks stuurbeeld met vaste brondefinitie, eigenaar en vervolgstap.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6. Belangrijkste beslisregels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Ind w:w="120" w:type="dxa"/>
        <w:tblInd w:w="120" w:type="dxa"/>
        <w:tblInd w:w="120" w:type="dxa"/>
      </w:tblPr>
      <w:tblGrid>
        <w:gridCol w:w="2700"/>
        <w:gridCol w:w="6660"/>
      </w:tblGrid>
      <w:tr>
        <w:tc>
          <w:tcPr>
            <w:tcW w:type="dxa" w:w="468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2700" w:type="dxa"/>
            <w:tcW w:w="2700" w:type="dxa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Besluit</w:t>
            </w:r>
          </w:p>
        </w:tc>
        <w:tc>
          <w:tcPr>
            <w:tcW w:type="dxa" w:w="468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  <w:tcW w:w="6660" w:type="dxa"/>
            <w:tcW w:w="6660" w:type="dxa"/>
            <w:tcW w:w="666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Wanneer toepassen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2700" w:type="dxa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Direct herstellen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6660" w:type="dxa"/>
            <w:tcW w:w="6660" w:type="dxa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Kleine, eenmalige fout met beperkte impact en duidelijke oorzaak.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2700" w:type="dxa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Verbeteractie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  <w:top w:w="80" w:type="dxa"/>
              <w:start w:w="120" w:type="dxa"/>
              <w:bottom w:w="80" w:type="dxa"/>
              <w:end w:w="120" w:type="dxa"/>
            </w:tcMar>
            <w:vAlign w:val="center"/>
            <w:tcW w:w="6660" w:type="dxa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Fout kan terugkomen of raakt meerdere orders, producten of partners.</w:t>
            </w:r>
          </w:p>
        </w:tc>
      </w:tr>
      <w:tr>
        <w:tc>
          <w:tcPr>
            <w:tcW w:type="dxa" w:w="2700"/>
            <w:tcW w:w="270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/>
                <w:i w:val="0"/>
                <w:color w:val="17365D"/>
                <w:sz w:val="18"/>
              </w:rPr>
              <w:t>Stop/extern advies</w:t>
            </w:r>
          </w:p>
        </w:tc>
        <w:tc>
          <w:tcPr>
            <w:tcW w:type="dxa" w:w="6660"/>
            <w:tcW w:w="6660" w:type="dxa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/>
                <w:b w:val="0"/>
                <w:i w:val="0"/>
                <w:color w:val="20242A"/>
                <w:sz w:val="18"/>
              </w:rPr>
              <w:t>Mogelijk productveiligheids-, wettelijk of ernstig financieel risico.</w:t>
            </w:r>
          </w:p>
        </w:tc>
      </w:tr>
    </w:tbl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7. Werkwijze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Registreer aanleiding - Leg vast wat is gewijzigd of fout gegaan, welke processen geraakt zijn en wat het mogelijke risico is. Output: Dossier met duidelijke aanleiding en eigenaar.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Beheers directe impact - Stop of begrens de activiteit wanneer klant, product, voorraad, financiën of compliance geraakt kan worden. Output: Tijdelijke beheersmaatregel is actief.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Bepaal oorzaak en zwaarte - Gebruik een korte oorzaakanalyse; verdiep alleen bij een kritisch of terugkerend probleem. Output: Keuze: correctie, verbeteractie of escalatie.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Plan de actie - Leg actie, eigenaar, deadline, verwacht bewijs en beoogd resultaat centraal vast. Output: Actie is uitvoerbaar en meetbaar.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Controleer kritieke wijziging - Beoordeel wijzigingen met financiële, voorraad-, klant- of compliance-impact voordat zij worden gesloten. Output: Onafhankelijke controle vastgelegd.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Werk SOP en hulpmiddelen bij - Pas werkwijze, checklist, formulier of systeemveld aan zodra de standaard verandert; archiveer de oude versie. Output: Alleen actuele versie is beschikbaar.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Review en sluit - Beoordeel bewijs en effect; bespreek open acties, klachten, voorraad, leveranciers/3PL en risico’s per kwartaal. Output: Actie gesloten of met nieuwe deadline geëscaleerd.</w:t>
      </w:r>
    </w:p>
    <w:p>
      <w:pPr>
        <w:pStyle w:val="SOPStep"/>
        <w:numPr>
          <w:ilvl w:val="0"/>
          <w:numId w:val="10"/>
        </w:numPr>
      </w:pPr>
      <w:r>
        <w:rPr>
          <w:rFonts w:ascii="Calibri" w:hAnsi="Calibri"/>
          <w:b w:val="0"/>
          <w:i w:val="0"/>
          <w:color w:val="20242A"/>
          <w:sz w:val="22"/>
        </w:rPr>
        <w:t>Wekelijkse operationele sturing - Bespreek lever-/doorlooptijden, wat deze week binnenkomt, wat nog moet worden afgehaald, welke orders zonder voortgang staan inclusief ouderdom en wat te laat is. Leg acties vast met eigenaar en datum. Output: Actueel weekbeeld met concrete vervolgacties.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8. Kritieke controles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Geen actie zonder eigenaar en datum.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Een kritieke actie wordt door de andere compagnon beoordeeld.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Een KPI wordt alleen gebruikt met een vaste definitie, bron en vervolgstap.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Een SOP wordt alleen uitgebreid wanneer de extra stap werkelijk uitvoerbaar is.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9. Uitzonderingen en beslismomenten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Kleine eenmalige fout: Direct corrigeren en kort vastleggen wat is hersteld; geen uitgebreid verbeterdossier nodig.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Terugkerende fout: Niet opnieuw alleen corrigeren: oorzaak, actie en effectiviteitscontrole verplicht.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Kritiek/compliance-risico: Activiteit blokkeren en zo nodig een bevoegde externe deskundige inschakelen.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Actie loopt uit: Nieuwe datum en reden vastleggen; kritieke vertraging samen beoordelen.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10. Escalaties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Direct herstellen: Eenmalige fout, beperkte impact, duidelijke oorzaak en geen aannemelijk herhalingsrisico.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Verbeteractie: Fout kan terugkomen, raakt meerdere dossiers of toont een structurele zwakte.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Stop / extern advies: Mogelijk productveiligheids-, wettelijk, fraudegerelateerd of ernstig financieel risico.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11. Vereiste output en bewijs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Actuele werkwijze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Gesloten actie met bewijs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Wekelijks stuurbeeld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Kort kwartaalreviewverslag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12. Prestatie-indicatoren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Open kritieke acties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acties op tijd afgerond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herhaalde oorzaken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SOP’s tijdig beoordeeld. Bespreek deze per kwartaal.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Lever- en doorlooptijden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Wat deze week binnenkomt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Wat deze week nog moet worden afgehaald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Orders zonder voortgang en ouderdom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Te late leveringen en afhalingen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13. Veelgemaakte fouten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Aanleiding, impact en eigenaar zijn vastgelegd.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Tijdelijke beheersmaatregel is genomen waar nodig.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Deadline en vereist bewijs staan centraal geregistreerd.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Kritieke wijziging is door de andere compagnon beoordeeld.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Gerelateerde SOP’s, formulieren en systeemvelden zijn bijgewerkt.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Effect van de actie is aantoonbaar beoordeeld.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Een KPI tonen zonder vaste definitie, bron of vervolgstap.</w:t>
      </w:r>
    </w:p>
    <w:p>
      <w:pPr>
        <w:pStyle w:val="Heading1"/>
        <w:keepNext/>
      </w:pPr>
      <w:r>
        <w:rPr>
          <w:rFonts w:ascii="Calibri" w:hAnsi="Calibri"/>
          <w:b/>
          <w:i w:val="0"/>
          <w:color w:val="2E74B5"/>
          <w:sz w:val="32"/>
        </w:rPr>
        <w:t>14. Gerelateerde SOP’s</w:t>
      </w:r>
    </w:p>
    <w:p>
      <w:pPr>
        <w:pStyle w:val="SOPBullet"/>
        <w:ind w:left="540" w:hanging="270"/>
      </w:pPr>
      <w:r>
        <w:rPr>
          <w:rFonts w:ascii="Calibri" w:hAnsi="Calibri"/>
          <w:b w:val="0"/>
          <w:i w:val="0"/>
          <w:color w:val="20242A"/>
          <w:sz w:val="22"/>
        </w:rPr>
        <w:t>•</w:t>
        <w:tab/>
        <w:t>SOP-013</w:t>
      </w:r>
    </w:p>
    <w:p>
      <w:pPr>
        <w:spacing w:before="320"/>
      </w:pPr>
      <w:r>
        <w:rPr>
          <w:rFonts w:ascii="Calibri" w:hAnsi="Calibri"/>
          <w:b w:val="0"/>
          <w:i/>
          <w:color w:val="667085"/>
          <w:sz w:val="18"/>
        </w:rPr>
        <w:t>Documentbeheersing: alleen de actuele, goedgekeurde versie op de centrale locatie is geldig.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 w:val="0"/>
        <w:color w:val="667085"/>
        <w:sz w:val="16"/>
      </w:rPr>
      <w:t>SOP-001  |  Versie 3.1  |  Beheerst document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i w:val="0"/>
        <w:color w:val="667085"/>
        <w:sz w:val="18"/>
      </w:rPr>
      <w:t>INCO-SOURCE  |  STANDARD OPERATING PROCEDURE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7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OPStep">
    <w:name w:val="SOP Step"/>
    <w:pPr>
      <w:spacing w:after="80" w:line="300" w:lineRule="auto"/>
    </w:pPr>
    <w:rPr>
      <w:rFonts w:ascii="Calibri" w:hAnsi="Calibri"/>
      <w:sz w:val="22"/>
    </w:rPr>
  </w:style>
  <w:style w:type="paragraph" w:customStyle="1" w:styleId="SOPBullet">
    <w:name w:val="SOP Bullet"/>
    <w:pPr>
      <w:spacing w:after="80" w:line="300" w:lineRule="auto"/>
    </w:pPr>
    <w:rPr>
      <w:rFonts w:ascii="Calibri" w:hAnsi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