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9988" w14:textId="77777777" w:rsidR="0072312F" w:rsidRPr="000B2145" w:rsidRDefault="00000000">
      <w:pPr>
        <w:spacing w:before="100" w:after="40"/>
        <w:jc w:val="center"/>
        <w:rPr>
          <w:lang w:val="nl-NL"/>
        </w:rPr>
      </w:pPr>
      <w:r w:rsidRPr="000B2145">
        <w:rPr>
          <w:b/>
          <w:color w:val="1B7F79"/>
          <w:sz w:val="18"/>
          <w:lang w:val="nl-NL"/>
        </w:rPr>
        <w:t>STANDARD OPERATING PROCEDURE</w:t>
      </w:r>
    </w:p>
    <w:p w14:paraId="289BC515" w14:textId="77777777" w:rsidR="0072312F" w:rsidRPr="000B2145" w:rsidRDefault="00000000">
      <w:pPr>
        <w:spacing w:after="40"/>
        <w:jc w:val="center"/>
        <w:rPr>
          <w:lang w:val="nl-NL"/>
        </w:rPr>
      </w:pPr>
      <w:r w:rsidRPr="000B2145">
        <w:rPr>
          <w:b/>
          <w:color w:val="17365D"/>
          <w:sz w:val="42"/>
          <w:lang w:val="nl-NL"/>
        </w:rPr>
        <w:t>3PL- en vervoerdersbeheer</w:t>
      </w:r>
    </w:p>
    <w:p w14:paraId="7AE485D3" w14:textId="556381BE" w:rsidR="0072312F" w:rsidRDefault="00000000">
      <w:pPr>
        <w:spacing w:after="140"/>
        <w:jc w:val="center"/>
      </w:pPr>
      <w:r>
        <w:rPr>
          <w:color w:val="667085"/>
          <w:sz w:val="19"/>
        </w:rPr>
        <w:t xml:space="preserve">SOP-014  •  Inco-Source 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3260"/>
      </w:tblGrid>
      <w:tr w:rsidR="0072312F" w14:paraId="7DE4B761" w14:textId="77777777">
        <w:trPr>
          <w:tblHeader/>
        </w:trPr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EEFA2" w14:textId="77777777" w:rsidR="0072312F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Status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BD69F" w14:textId="77777777" w:rsidR="0072312F" w:rsidRDefault="00000000">
            <w:pPr>
              <w:spacing w:after="0" w:line="250" w:lineRule="auto"/>
            </w:pPr>
            <w:r>
              <w:rPr>
                <w:sz w:val="17"/>
              </w:rPr>
              <w:t>Actief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55127" w14:textId="77777777" w:rsidR="0072312F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Versie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71245" w14:textId="244DBD4A" w:rsidR="0072312F" w:rsidRDefault="000B2145">
            <w:pPr>
              <w:spacing w:after="0" w:line="250" w:lineRule="auto"/>
            </w:pPr>
            <w:r>
              <w:rPr>
                <w:sz w:val="17"/>
              </w:rPr>
              <w:t>1</w:t>
            </w:r>
            <w:r w:rsidR="00000000">
              <w:rPr>
                <w:sz w:val="17"/>
              </w:rPr>
              <w:t>.0</w:t>
            </w:r>
          </w:p>
        </w:tc>
      </w:tr>
      <w:tr w:rsidR="0072312F" w14:paraId="0D956564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C0E08" w14:textId="77777777" w:rsidR="0072312F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Eigenaar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3243E" w14:textId="77777777" w:rsidR="0072312F" w:rsidRDefault="00000000">
            <w:pPr>
              <w:spacing w:after="0" w:line="250" w:lineRule="auto"/>
            </w:pPr>
            <w:r>
              <w:rPr>
                <w:sz w:val="17"/>
              </w:rPr>
              <w:t>Jorn / Hidde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24879" w14:textId="77777777" w:rsidR="0072312F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Categorie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31DA7" w14:textId="77777777" w:rsidR="0072312F" w:rsidRDefault="00000000">
            <w:pPr>
              <w:spacing w:after="0" w:line="250" w:lineRule="auto"/>
            </w:pPr>
            <w:r>
              <w:rPr>
                <w:sz w:val="17"/>
              </w:rPr>
              <w:t>Logistiek &amp; fulfilment</w:t>
            </w:r>
          </w:p>
        </w:tc>
      </w:tr>
      <w:tr w:rsidR="0072312F" w14:paraId="548DBA80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F5903" w14:textId="77777777" w:rsidR="0072312F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Ingangsdatum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69DF5" w14:textId="77777777" w:rsidR="0072312F" w:rsidRDefault="00000000">
            <w:pPr>
              <w:spacing w:after="0" w:line="250" w:lineRule="auto"/>
            </w:pPr>
            <w:r>
              <w:rPr>
                <w:sz w:val="17"/>
              </w:rPr>
              <w:t>21-07-2026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69FFD" w14:textId="77777777" w:rsidR="0072312F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Beoordeling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47A8A" w14:textId="77777777" w:rsidR="0072312F" w:rsidRDefault="00000000">
            <w:pPr>
              <w:spacing w:after="0" w:line="250" w:lineRule="auto"/>
            </w:pPr>
            <w:r>
              <w:rPr>
                <w:sz w:val="17"/>
              </w:rPr>
              <w:t>21-07-2027</w:t>
            </w:r>
          </w:p>
        </w:tc>
      </w:tr>
    </w:tbl>
    <w:p w14:paraId="5C38AD72" w14:textId="77777777" w:rsidR="0072312F" w:rsidRPr="000B2145" w:rsidRDefault="00000000">
      <w:pPr>
        <w:shd w:val="clear" w:color="auto" w:fill="E8F4F2"/>
        <w:spacing w:before="60" w:after="120" w:line="252" w:lineRule="auto"/>
        <w:ind w:left="144" w:right="144"/>
        <w:rPr>
          <w:lang w:val="nl-NL"/>
        </w:rPr>
      </w:pPr>
      <w:r w:rsidRPr="000B2145">
        <w:rPr>
          <w:b/>
          <w:color w:val="1B7F79"/>
          <w:sz w:val="18"/>
          <w:lang w:val="nl-NL"/>
        </w:rPr>
        <w:t xml:space="preserve">Hoofdregel  </w:t>
      </w:r>
      <w:r w:rsidRPr="000B2145">
        <w:rPr>
          <w:sz w:val="18"/>
          <w:lang w:val="nl-NL"/>
        </w:rPr>
        <w:t>Deze SOP start bij een nieuwe partner, contract/SLA-review, kwartaalreview, materieel incident of structurele prestatieafwijking. De uitvoering eindigt pas wanneer partnerstatus en acties zijn vastgesteld of een onderbouwd migratie-/vervangingsbesluit is genomen.</w:t>
      </w:r>
    </w:p>
    <w:p w14:paraId="0562CC4E" w14:textId="77777777" w:rsidR="0072312F" w:rsidRPr="000B2145" w:rsidRDefault="00000000">
      <w:pPr>
        <w:pStyle w:val="Kop2"/>
        <w:rPr>
          <w:lang w:val="nl-NL"/>
        </w:rPr>
      </w:pPr>
      <w:r w:rsidRPr="000B2145">
        <w:rPr>
          <w:lang w:val="nl-NL"/>
        </w:rPr>
        <w:t>Doel, startpunt en scope</w:t>
      </w:r>
    </w:p>
    <w:p w14:paraId="3A44704D" w14:textId="77777777" w:rsidR="0072312F" w:rsidRPr="000B2145" w:rsidRDefault="00000000">
      <w:pPr>
        <w:spacing w:after="60" w:line="259" w:lineRule="auto"/>
        <w:rPr>
          <w:lang w:val="nl-NL"/>
        </w:rPr>
      </w:pPr>
      <w:r w:rsidRPr="000B2145">
        <w:rPr>
          <w:b/>
          <w:color w:val="17365D"/>
          <w:sz w:val="19"/>
          <w:lang w:val="nl-NL"/>
        </w:rPr>
        <w:t>Doel:</w:t>
      </w:r>
      <w:r w:rsidRPr="000B2145">
        <w:rPr>
          <w:sz w:val="19"/>
          <w:lang w:val="nl-NL"/>
        </w:rPr>
        <w:t xml:space="preserve"> Stuurt warehousepartner/3PL en structureel gebruikte vervoerders op afspraken, feitelijke prestaties, risico en concrete verbeteracties.</w:t>
      </w:r>
    </w:p>
    <w:p w14:paraId="6E951B01" w14:textId="77777777" w:rsidR="0072312F" w:rsidRPr="000B2145" w:rsidRDefault="00000000">
      <w:pPr>
        <w:spacing w:after="60" w:line="259" w:lineRule="auto"/>
        <w:rPr>
          <w:lang w:val="nl-NL"/>
        </w:rPr>
      </w:pPr>
      <w:r w:rsidRPr="000B2145">
        <w:rPr>
          <w:b/>
          <w:color w:val="17365D"/>
          <w:sz w:val="19"/>
          <w:lang w:val="nl-NL"/>
        </w:rPr>
        <w:t>Startpunt:</w:t>
      </w:r>
      <w:r w:rsidRPr="000B2145">
        <w:rPr>
          <w:sz w:val="19"/>
          <w:lang w:val="nl-NL"/>
        </w:rPr>
        <w:t xml:space="preserve"> Een nieuwe partner, contract/SLA-review, kwartaalreview, materieel incident of structurele prestatieafwijking. Eindpunt: Partnerstatus en acties zijn vastgesteld of een onderbouwd migratie-/vervangingsbesluit is genomen.</w:t>
      </w:r>
    </w:p>
    <w:p w14:paraId="6939D7D1" w14:textId="77777777" w:rsidR="0072312F" w:rsidRPr="000B2145" w:rsidRDefault="00000000">
      <w:pPr>
        <w:spacing w:after="0" w:line="259" w:lineRule="auto"/>
        <w:rPr>
          <w:lang w:val="nl-NL"/>
        </w:rPr>
      </w:pPr>
      <w:r w:rsidRPr="000B2145">
        <w:rPr>
          <w:b/>
          <w:color w:val="17365D"/>
          <w:sz w:val="19"/>
          <w:lang w:val="nl-NL"/>
        </w:rPr>
        <w:t>Scope:</w:t>
      </w:r>
      <w:r w:rsidRPr="000B2145">
        <w:rPr>
          <w:sz w:val="19"/>
          <w:lang w:val="nl-NL"/>
        </w:rPr>
        <w:t xml:space="preserve"> Selectie, afspraken, periodieke review, escalatie en vervanging van warehousepartner/3PL en structurele vervoerders.</w:t>
      </w:r>
    </w:p>
    <w:p w14:paraId="6B1960D6" w14:textId="77777777" w:rsidR="0072312F" w:rsidRDefault="00000000">
      <w:pPr>
        <w:pStyle w:val="Kop2"/>
      </w:pPr>
      <w:r>
        <w:t>Vereisten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72312F" w14:paraId="2C4383BC" w14:textId="77777777">
        <w:trPr>
          <w:tblHeader/>
        </w:trPr>
        <w:tc>
          <w:tcPr>
            <w:tcW w:w="22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4F1DF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Vereiste</w:t>
            </w:r>
          </w:p>
        </w:tc>
        <w:tc>
          <w:tcPr>
            <w:tcW w:w="71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FC2DE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Minimale invulling</w:t>
            </w:r>
          </w:p>
        </w:tc>
      </w:tr>
      <w:tr w:rsidR="0072312F" w:rsidRPr="000B2145" w14:paraId="7C1515DF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188E8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Dienstprofiel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DFC4E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5"/>
                <w:lang w:val="nl-NL"/>
              </w:rPr>
              <w:t>Routes, volumes, producten, handelingen, pieken en service-eisen zijn beschreven.</w:t>
            </w:r>
          </w:p>
        </w:tc>
      </w:tr>
      <w:tr w:rsidR="0072312F" w:rsidRPr="000B2145" w14:paraId="11D5516A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50E89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Partnerdata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B87CC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5"/>
                <w:lang w:val="nl-NL"/>
              </w:rPr>
              <w:t>Offerte, diensten, tarieven, dekking, voorwaarden en contactstructuur zijn beschikbaar.</w:t>
            </w:r>
          </w:p>
        </w:tc>
      </w:tr>
      <w:tr w:rsidR="0072312F" w:rsidRPr="000B2145" w14:paraId="6E3670C2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0FABE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Afspraken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01D72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5"/>
                <w:lang w:val="nl-NL"/>
              </w:rPr>
              <w:t>SLA, KPI’s, cut-offs, bewijsvereisten en escalatiepad kunnen worden vastgelegd.</w:t>
            </w:r>
          </w:p>
        </w:tc>
      </w:tr>
      <w:tr w:rsidR="0072312F" w:rsidRPr="000B2145" w14:paraId="6AF9C855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90B438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Toetsing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E97FD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5"/>
                <w:lang w:val="nl-NL"/>
              </w:rPr>
              <w:t>Testflow, referenties, datatoegang, continuïteit en exit-/migratierisico zijn beoordeeld.</w:t>
            </w:r>
          </w:p>
        </w:tc>
      </w:tr>
    </w:tbl>
    <w:p w14:paraId="0B8755CD" w14:textId="77777777" w:rsidR="0072312F" w:rsidRDefault="00000000">
      <w:pPr>
        <w:pStyle w:val="Kop2"/>
      </w:pPr>
      <w:r>
        <w:t>Definities en afkortingen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72312F" w14:paraId="70901D89" w14:textId="77777777">
        <w:trPr>
          <w:tblHeader/>
        </w:trPr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342C2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Begrip</w:t>
            </w:r>
          </w:p>
        </w:tc>
        <w:tc>
          <w:tcPr>
            <w:tcW w:w="7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54E989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Betekenis</w:t>
            </w:r>
          </w:p>
        </w:tc>
      </w:tr>
      <w:tr w:rsidR="0072312F" w:rsidRPr="000B2145" w14:paraId="41F31AB2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9F8C5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3PL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97BE6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5"/>
                <w:lang w:val="nl-NL"/>
              </w:rPr>
              <w:t>Third-Party Logistics provider: externe partij voor opslag en/of logistieke uitvoering.</w:t>
            </w:r>
          </w:p>
        </w:tc>
      </w:tr>
      <w:tr w:rsidR="0072312F" w:rsidRPr="000B2145" w14:paraId="0D1C1CBF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3E6F9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SLA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09CCB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5"/>
                <w:lang w:val="nl-NL"/>
              </w:rPr>
              <w:t>Service Level Agreement: vastgelegde prestatienormen en verantwoordelijkheden.</w:t>
            </w:r>
          </w:p>
        </w:tc>
      </w:tr>
      <w:tr w:rsidR="0072312F" w14:paraId="6D130236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78EC0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KPI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C1A8B" w14:textId="77777777" w:rsidR="0072312F" w:rsidRDefault="00000000">
            <w:pPr>
              <w:spacing w:after="0" w:line="250" w:lineRule="auto"/>
            </w:pPr>
            <w:r>
              <w:rPr>
                <w:sz w:val="15"/>
              </w:rPr>
              <w:t>Key Performance Indicator: meetwaarde voor afgesproken proces- of partnerprestatie.</w:t>
            </w:r>
          </w:p>
        </w:tc>
      </w:tr>
      <w:tr w:rsidR="0072312F" w:rsidRPr="000B2145" w14:paraId="69DC1BC4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8C8E8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Cut-off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0265A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5"/>
                <w:lang w:val="nl-NL"/>
              </w:rPr>
              <w:t>Uiterste tijdstip voor opdrachtontvangst om binnen de afgesproken termijn uit te voeren.</w:t>
            </w:r>
          </w:p>
        </w:tc>
      </w:tr>
      <w:tr w:rsidR="0072312F" w:rsidRPr="000B2145" w14:paraId="6B0F528D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21C93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Scorecard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EFC3D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5"/>
                <w:lang w:val="nl-NL"/>
              </w:rPr>
              <w:t>Periodiek overzicht van prestaties, afwijkingen, besluiten en acties per partner.</w:t>
            </w:r>
          </w:p>
        </w:tc>
      </w:tr>
    </w:tbl>
    <w:p w14:paraId="45DED35F" w14:textId="77777777" w:rsidR="0072312F" w:rsidRPr="000B2145" w:rsidRDefault="00000000">
      <w:pPr>
        <w:rPr>
          <w:lang w:val="nl-NL"/>
        </w:rPr>
      </w:pPr>
      <w:r w:rsidRPr="000B2145">
        <w:rPr>
          <w:lang w:val="nl-NL"/>
        </w:rPr>
        <w:br w:type="page"/>
      </w:r>
    </w:p>
    <w:p w14:paraId="105FCFF0" w14:textId="77777777" w:rsidR="0072312F" w:rsidRPr="000B2145" w:rsidRDefault="00000000">
      <w:pPr>
        <w:pStyle w:val="Kop1"/>
        <w:rPr>
          <w:lang w:val="nl-NL"/>
        </w:rPr>
      </w:pPr>
      <w:r w:rsidRPr="000B2145">
        <w:rPr>
          <w:lang w:val="nl-NL"/>
        </w:rPr>
        <w:lastRenderedPageBreak/>
        <w:t>Processtappen</w:t>
      </w:r>
    </w:p>
    <w:p w14:paraId="46B8D74B" w14:textId="77777777" w:rsidR="0072312F" w:rsidRPr="000B2145" w:rsidRDefault="00000000">
      <w:pPr>
        <w:shd w:val="clear" w:color="auto" w:fill="E8EEF5"/>
        <w:spacing w:before="20" w:after="120"/>
        <w:ind w:left="115" w:right="115"/>
        <w:jc w:val="center"/>
        <w:rPr>
          <w:lang w:val="nl-NL"/>
        </w:rPr>
      </w:pPr>
      <w:r w:rsidRPr="000B2145">
        <w:rPr>
          <w:b/>
          <w:color w:val="17365D"/>
          <w:sz w:val="17"/>
          <w:lang w:val="nl-NL"/>
        </w:rPr>
        <w:t>Afspraken  →  Data  →  Review  →  Oorzaak  →  Actie  →  Status  →  Alternatief  →  Besluit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260"/>
        <w:gridCol w:w="1780"/>
        <w:gridCol w:w="3680"/>
        <w:gridCol w:w="2160"/>
      </w:tblGrid>
      <w:tr w:rsidR="0072312F" w14:paraId="79AF6A9B" w14:textId="77777777">
        <w:trPr>
          <w:tblHeader/>
        </w:trPr>
        <w:tc>
          <w:tcPr>
            <w:tcW w:w="4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83F6C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12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5F0A4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w="17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DBEB0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Stap</w:t>
            </w:r>
          </w:p>
        </w:tc>
        <w:tc>
          <w:tcPr>
            <w:tcW w:w="36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92A33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Uitvoering</w:t>
            </w:r>
          </w:p>
        </w:tc>
        <w:tc>
          <w:tcPr>
            <w:tcW w:w="21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E4AC35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Vrijgave / output</w:t>
            </w:r>
          </w:p>
        </w:tc>
      </w:tr>
      <w:tr w:rsidR="0072312F" w14:paraId="4827F687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9B817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826E4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Proceseigenaar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38DF2D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Leg kernafspraken vast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6C658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Leg diensten, cut-offs, tarieven, bewijs, voorraadcontrole, aansprakelijkheid, contact- en escalatiepad vast.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407B2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Actueel partnerdossier/SLA.</w:t>
            </w:r>
          </w:p>
        </w:tc>
      </w:tr>
      <w:tr w:rsidR="0072312F" w14:paraId="14CC563E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98218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09F86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Proceseigenaar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4921F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Kies meetpunten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6A32D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Kies beperkte KPI-set passend bij volume en risico: voorraad, fouten, doorlooptijd, schade, leverprestatie, kosten en open issues.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ECF1C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Meetbare en bruikbare scorecard.</w:t>
            </w:r>
          </w:p>
        </w:tc>
      </w:tr>
      <w:tr w:rsidR="0072312F" w14:paraId="1B0D9267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53FBE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B5735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D5768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Controleer brondata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F11BC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Controleer definities en uitzonderingen; maak geen oordeel op onvergelijkbare of onvolledige data.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85B25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Betrouwbare reviewbasis.</w:t>
            </w:r>
          </w:p>
        </w:tc>
      </w:tr>
      <w:tr w:rsidR="0072312F" w:rsidRPr="000B2145" w14:paraId="51E7F1A5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B64BD6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84973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6B298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Voer review uit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E47AF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Review 3PL minimaal per kwartaal zolang structurele voorraad wordt beheerd; vervoerders risicogestuurd of bij materiële afwijking.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00F5F1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Besluiten en acties, geen praatlijst.</w:t>
            </w:r>
          </w:p>
        </w:tc>
      </w:tr>
      <w:tr w:rsidR="0072312F" w14:paraId="1BF6DBFC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E31A4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32D3A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Partner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B034D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Lever oorzaak en actie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A9D22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Partner levert bewijs, oorzaak, herstelactie, eigenaar en datum bij prestatie onder afspraak.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8AD414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Meetbaar verbeterplan.</w:t>
            </w:r>
          </w:p>
        </w:tc>
      </w:tr>
      <w:tr w:rsidR="0072312F" w14:paraId="27644D91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2086B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9E1B7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4F217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Bepaal status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81035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Kies goedgekeurd, voorwaardelijk, geblokkeerd of vervangen en volg acties via SOP-001.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28F67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Actuele partnerstatus.</w:t>
            </w:r>
          </w:p>
        </w:tc>
      </w:tr>
      <w:tr w:rsidR="0072312F" w14:paraId="7C628B2F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083EC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1E32F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Jorn/Hidde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52B83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Beoordeel alternatief/migratie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30539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Vergelijk totale kosten, SLA, capaciteit, IT/portal, testflow, voorraadreconciliatie, migratie-uren en terugvalplan.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C443D" w14:textId="77777777" w:rsidR="0072312F" w:rsidRDefault="00000000">
            <w:pPr>
              <w:spacing w:after="0" w:line="250" w:lineRule="auto"/>
            </w:pPr>
            <w:r>
              <w:rPr>
                <w:sz w:val="16"/>
              </w:rPr>
              <w:t>Onderbouwd behouden- of overstapbesluit.</w:t>
            </w:r>
          </w:p>
        </w:tc>
      </w:tr>
    </w:tbl>
    <w:p w14:paraId="6B827EA9" w14:textId="77777777" w:rsidR="0072312F" w:rsidRDefault="00000000">
      <w:pPr>
        <w:pStyle w:val="Kop2"/>
      </w:pPr>
      <w:r>
        <w:t>Belangrijkste beslisregels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72312F" w14:paraId="3914B76E" w14:textId="77777777">
        <w:trPr>
          <w:tblHeader/>
        </w:trPr>
        <w:tc>
          <w:tcPr>
            <w:tcW w:w="24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420B84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w="69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06CA4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Wanneer toepassen</w:t>
            </w:r>
          </w:p>
        </w:tc>
      </w:tr>
      <w:tr w:rsidR="0072312F" w:rsidRPr="000B2145" w14:paraId="27DFB89C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DC75B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Behouden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5EA70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Prestatie, risico en totale waarde zijn voldoende.</w:t>
            </w:r>
          </w:p>
        </w:tc>
      </w:tr>
      <w:tr w:rsidR="0072312F" w:rsidRPr="000B2145" w14:paraId="27844A79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9FE21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Voorwaardelijk</w:t>
            </w:r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72071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Verbeterplan met meetbare deadline is nodig.</w:t>
            </w:r>
          </w:p>
        </w:tc>
      </w:tr>
      <w:tr w:rsidR="0072312F" w:rsidRPr="000B2145" w14:paraId="769A35BA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9B902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Migratie onderzoeken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B4C47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Structurele tekortkomingen en aantoonbaar geloofwaardig alternatief.</w:t>
            </w:r>
          </w:p>
        </w:tc>
      </w:tr>
      <w:tr w:rsidR="0072312F" w:rsidRPr="000B2145" w14:paraId="75157B73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C1D2E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Overstappen</w:t>
            </w:r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823E3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Offerte, SLA, IT/testflow, inventarisatie, migratieplan en terugvalplan zijn akkoord.</w:t>
            </w:r>
          </w:p>
        </w:tc>
      </w:tr>
    </w:tbl>
    <w:p w14:paraId="542DEFA0" w14:textId="77777777" w:rsidR="0072312F" w:rsidRPr="000B2145" w:rsidRDefault="00000000">
      <w:pPr>
        <w:rPr>
          <w:lang w:val="nl-NL"/>
        </w:rPr>
      </w:pPr>
      <w:r w:rsidRPr="000B2145">
        <w:rPr>
          <w:lang w:val="nl-NL"/>
        </w:rPr>
        <w:br w:type="page"/>
      </w:r>
    </w:p>
    <w:p w14:paraId="014EA8EB" w14:textId="77777777" w:rsidR="0072312F" w:rsidRDefault="00000000">
      <w:pPr>
        <w:pStyle w:val="Kop1"/>
      </w:pPr>
      <w:r>
        <w:lastRenderedPageBreak/>
        <w:t>Verplichte controle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540"/>
      </w:tblGrid>
      <w:tr w:rsidR="0072312F" w14:paraId="567CA729" w14:textId="77777777">
        <w:trPr>
          <w:tblHeader/>
        </w:trPr>
        <w:tc>
          <w:tcPr>
            <w:tcW w:w="82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2E00A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854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9C0F8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Controlepunt</w:t>
            </w:r>
          </w:p>
        </w:tc>
      </w:tr>
      <w:tr w:rsidR="0072312F" w:rsidRPr="000B2145" w14:paraId="3F347968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5AB29" w14:textId="77777777" w:rsidR="0072312F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40083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7"/>
                <w:lang w:val="nl-NL"/>
              </w:rPr>
              <w:t>Diensten, cut-offs, tarieven en escalatiepad zijn actueel.</w:t>
            </w:r>
          </w:p>
        </w:tc>
      </w:tr>
      <w:tr w:rsidR="0072312F" w:rsidRPr="000B2145" w14:paraId="1D3F1F47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26020" w14:textId="77777777" w:rsidR="0072312F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E8131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7"/>
                <w:lang w:val="nl-NL"/>
              </w:rPr>
              <w:t>KPI-definities en brondata zijn betrouwbaar.</w:t>
            </w:r>
          </w:p>
        </w:tc>
      </w:tr>
      <w:tr w:rsidR="0072312F" w:rsidRPr="000B2145" w14:paraId="493231D1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F9E8B" w14:textId="77777777" w:rsidR="0072312F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1F35F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7"/>
                <w:lang w:val="nl-NL"/>
              </w:rPr>
              <w:t>Review bevat uitzonderingen, besluiten en concrete acties.</w:t>
            </w:r>
          </w:p>
        </w:tc>
      </w:tr>
      <w:tr w:rsidR="0072312F" w:rsidRPr="000B2145" w14:paraId="4A13588D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E0282" w14:textId="77777777" w:rsidR="0072312F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2F811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7"/>
                <w:lang w:val="nl-NL"/>
              </w:rPr>
              <w:t>Partneracties hebben eigenaar, datum, bewijs en verwacht resultaat.</w:t>
            </w:r>
          </w:p>
        </w:tc>
      </w:tr>
      <w:tr w:rsidR="0072312F" w:rsidRPr="000B2145" w14:paraId="1F412C4C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8F1C9" w14:textId="77777777" w:rsidR="0072312F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0A0AF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7"/>
                <w:lang w:val="nl-NL"/>
              </w:rPr>
              <w:t>Kritieke voorraad-/klantissues wachten niet op periodieke review.</w:t>
            </w:r>
          </w:p>
        </w:tc>
      </w:tr>
      <w:tr w:rsidR="0072312F" w:rsidRPr="000B2145" w14:paraId="01AA4969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D2778" w14:textId="77777777" w:rsidR="0072312F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FE17E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7"/>
                <w:lang w:val="nl-NL"/>
              </w:rPr>
              <w:t>Alternatieven zijn op totale waarde en migratierisico beoordeeld.</w:t>
            </w:r>
          </w:p>
        </w:tc>
      </w:tr>
      <w:tr w:rsidR="0072312F" w:rsidRPr="000B2145" w14:paraId="3455EA8A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F022E" w14:textId="77777777" w:rsidR="0072312F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39207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7"/>
                <w:lang w:val="nl-NL"/>
              </w:rPr>
              <w:t>Partnerstatus en volgende reviewdatum zijn vastgelegd.</w:t>
            </w:r>
          </w:p>
        </w:tc>
      </w:tr>
    </w:tbl>
    <w:p w14:paraId="5F137B5C" w14:textId="77777777" w:rsidR="0072312F" w:rsidRDefault="00000000">
      <w:pPr>
        <w:pStyle w:val="Kop2"/>
      </w:pPr>
      <w:r>
        <w:t>Uitzonderingen en directe acties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72312F" w14:paraId="56735DEC" w14:textId="77777777">
        <w:trPr>
          <w:tblHeader/>
        </w:trPr>
        <w:tc>
          <w:tcPr>
            <w:tcW w:w="250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0605A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Uitzondering</w:t>
            </w:r>
          </w:p>
        </w:tc>
        <w:tc>
          <w:tcPr>
            <w:tcW w:w="68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D0DB3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Verplichte reactie</w:t>
            </w:r>
          </w:p>
        </w:tc>
      </w:tr>
      <w:tr w:rsidR="0072312F" w:rsidRPr="000B2145" w14:paraId="2E647372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71508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Laag vervoerdersvolume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E95C5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Beoordeling op incidenten en kosten volstaat; geen maandelijkse scorecard zonder besliswaarde.</w:t>
            </w:r>
          </w:p>
        </w:tc>
      </w:tr>
      <w:tr w:rsidR="0072312F" w:rsidRPr="000B2145" w14:paraId="3D9ACA8E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D9DD3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Kritiek voorraadverschil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C9772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Direct escaleren en onderzoeken; niet uitstellen tot kwartaalreview.</w:t>
            </w:r>
          </w:p>
        </w:tc>
      </w:tr>
      <w:tr w:rsidR="0072312F" w:rsidRPr="000B2145" w14:paraId="44FA37C1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970C4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Partner levert geen bewijs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7FE78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Formeel escaleren, status voorwaardelijk maken en alternatieve beheersmaatregel nemen.</w:t>
            </w:r>
          </w:p>
        </w:tc>
      </w:tr>
      <w:tr w:rsidR="0072312F" w:rsidRPr="000B2145" w14:paraId="43A9E96A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9D21C" w14:textId="77777777" w:rsidR="0072312F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Migratievoorstel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E64B3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6"/>
                <w:lang w:val="nl-NL"/>
              </w:rPr>
              <w:t>Eigen uren, voorraadtelling, parallel run en fallback expliciet meenemen.</w:t>
            </w:r>
          </w:p>
        </w:tc>
      </w:tr>
    </w:tbl>
    <w:p w14:paraId="686C5ECC" w14:textId="77777777" w:rsidR="0072312F" w:rsidRPr="000B2145" w:rsidRDefault="00000000">
      <w:pPr>
        <w:pStyle w:val="Kop2"/>
        <w:rPr>
          <w:lang w:val="nl-NL"/>
        </w:rPr>
      </w:pPr>
      <w:r w:rsidRPr="000B2145">
        <w:rPr>
          <w:lang w:val="nl-NL"/>
        </w:rPr>
        <w:t>Dossier, KPI’s en samenhang</w:t>
      </w:r>
    </w:p>
    <w:p w14:paraId="207DA967" w14:textId="77777777" w:rsidR="0072312F" w:rsidRPr="000B2145" w:rsidRDefault="00000000">
      <w:pPr>
        <w:spacing w:after="40" w:line="259" w:lineRule="auto"/>
        <w:rPr>
          <w:lang w:val="nl-NL"/>
        </w:rPr>
      </w:pPr>
      <w:r w:rsidRPr="000B2145">
        <w:rPr>
          <w:b/>
          <w:color w:val="17365D"/>
          <w:sz w:val="17"/>
          <w:lang w:val="nl-NL"/>
        </w:rPr>
        <w:t>Verplicht dossier:</w:t>
      </w:r>
      <w:r w:rsidRPr="000B2145">
        <w:rPr>
          <w:sz w:val="17"/>
          <w:lang w:val="nl-NL"/>
        </w:rPr>
        <w:t xml:space="preserve"> Partnerdossier, SLA/werkinstructies, tarieven, KPI-scorecard, reviewverslag, actielijst, incidenten en migratiebesluit waar relevant.</w:t>
      </w:r>
    </w:p>
    <w:p w14:paraId="0FD8A079" w14:textId="77777777" w:rsidR="0072312F" w:rsidRPr="000B2145" w:rsidRDefault="00000000">
      <w:pPr>
        <w:spacing w:after="40" w:line="259" w:lineRule="auto"/>
        <w:rPr>
          <w:lang w:val="nl-NL"/>
        </w:rPr>
      </w:pPr>
      <w:r w:rsidRPr="000B2145">
        <w:rPr>
          <w:b/>
          <w:color w:val="17365D"/>
          <w:sz w:val="17"/>
          <w:lang w:val="nl-NL"/>
        </w:rPr>
        <w:t>KPI-sturing:</w:t>
      </w:r>
      <w:r w:rsidRPr="000B2145">
        <w:rPr>
          <w:sz w:val="17"/>
          <w:lang w:val="nl-NL"/>
        </w:rPr>
        <w:t xml:space="preserve"> Voorraadbetrouwbaarheid 3PL; pick-/dispatchfouten; leverprestatie; schade; kostenafwijkingen; open/te late partneracties.</w:t>
      </w:r>
    </w:p>
    <w:p w14:paraId="04910373" w14:textId="77777777" w:rsidR="0072312F" w:rsidRPr="000B2145" w:rsidRDefault="00000000">
      <w:pPr>
        <w:spacing w:after="40" w:line="259" w:lineRule="auto"/>
        <w:rPr>
          <w:lang w:val="nl-NL"/>
        </w:rPr>
      </w:pPr>
      <w:r w:rsidRPr="000B2145">
        <w:rPr>
          <w:b/>
          <w:color w:val="17365D"/>
          <w:sz w:val="17"/>
          <w:lang w:val="nl-NL"/>
        </w:rPr>
        <w:t>Gerelateerde SOP’s:</w:t>
      </w:r>
      <w:r w:rsidRPr="000B2145">
        <w:rPr>
          <w:sz w:val="17"/>
          <w:lang w:val="nl-NL"/>
        </w:rPr>
        <w:t xml:space="preserve"> SOP-003, SOP-007, SOP-008, SOP-010 en SOP-013.</w:t>
      </w:r>
    </w:p>
    <w:p w14:paraId="4A3DFCD0" w14:textId="77777777" w:rsidR="0072312F" w:rsidRPr="000B2145" w:rsidRDefault="00000000">
      <w:pPr>
        <w:pStyle w:val="Kop2"/>
        <w:rPr>
          <w:lang w:val="nl-NL"/>
        </w:rPr>
      </w:pPr>
      <w:r w:rsidRPr="000B2145">
        <w:rPr>
          <w:lang w:val="nl-NL"/>
        </w:rPr>
        <w:t>Beheer en revisie</w:t>
      </w:r>
    </w:p>
    <w:p w14:paraId="47188D94" w14:textId="77777777" w:rsidR="0072312F" w:rsidRPr="000B2145" w:rsidRDefault="00000000">
      <w:pPr>
        <w:spacing w:after="60" w:line="259" w:lineRule="auto"/>
        <w:rPr>
          <w:lang w:val="nl-NL"/>
        </w:rPr>
      </w:pPr>
      <w:r w:rsidRPr="000B2145">
        <w:rPr>
          <w:b/>
          <w:color w:val="17365D"/>
          <w:sz w:val="17"/>
          <w:lang w:val="nl-NL"/>
        </w:rPr>
        <w:t>Beheer:</w:t>
      </w:r>
      <w:r w:rsidRPr="000B2145">
        <w:rPr>
          <w:sz w:val="17"/>
          <w:lang w:val="nl-NL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80"/>
        <w:gridCol w:w="3900"/>
        <w:gridCol w:w="1900"/>
        <w:gridCol w:w="1500"/>
      </w:tblGrid>
      <w:tr w:rsidR="0072312F" w14:paraId="2CBDA36E" w14:textId="77777777">
        <w:trPr>
          <w:tblHeader/>
        </w:trPr>
        <w:tc>
          <w:tcPr>
            <w:tcW w:w="7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C54B0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Versie</w:t>
            </w:r>
          </w:p>
        </w:tc>
        <w:tc>
          <w:tcPr>
            <w:tcW w:w="12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9A952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w="3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19045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Wijziging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88CF8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Opsteller</w:t>
            </w:r>
          </w:p>
        </w:tc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4E122" w14:textId="77777777" w:rsidR="0072312F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Goedkeuring</w:t>
            </w:r>
          </w:p>
        </w:tc>
      </w:tr>
      <w:tr w:rsidR="0072312F" w14:paraId="6E14A712" w14:textId="77777777">
        <w:trPr>
          <w:cantSplit/>
        </w:trPr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370C8" w14:textId="77777777" w:rsidR="0072312F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3.0</w:t>
            </w:r>
          </w:p>
        </w:tc>
        <w:tc>
          <w:tcPr>
            <w:tcW w:w="1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A5684" w14:textId="77777777" w:rsidR="0072312F" w:rsidRDefault="00000000">
            <w:pPr>
              <w:spacing w:after="0" w:line="250" w:lineRule="auto"/>
            </w:pPr>
            <w:r>
              <w:rPr>
                <w:sz w:val="15"/>
              </w:rPr>
              <w:t>21-07-2026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5BFBA" w14:textId="77777777" w:rsidR="0072312F" w:rsidRPr="000B2145" w:rsidRDefault="00000000">
            <w:pPr>
              <w:spacing w:after="0" w:line="250" w:lineRule="auto"/>
              <w:rPr>
                <w:lang w:val="nl-NL"/>
              </w:rPr>
            </w:pPr>
            <w:r w:rsidRPr="000B2145">
              <w:rPr>
                <w:sz w:val="15"/>
                <w:lang w:val="nl-NL"/>
              </w:rPr>
              <w:t>Partneronafhankelijk gemaakt; compacte KPI-set, meetbare acties en compleet migratiebesluit toegevoegd.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90EC2" w14:textId="77777777" w:rsidR="0072312F" w:rsidRDefault="00000000">
            <w:pPr>
              <w:spacing w:after="0" w:line="250" w:lineRule="auto"/>
            </w:pPr>
            <w:r>
              <w:rPr>
                <w:sz w:val="15"/>
              </w:rPr>
              <w:t>Inco-Source – Operations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83561" w14:textId="77777777" w:rsidR="0072312F" w:rsidRDefault="00000000">
            <w:pPr>
              <w:spacing w:after="0" w:line="250" w:lineRule="auto"/>
            </w:pPr>
            <w:r>
              <w:rPr>
                <w:sz w:val="15"/>
              </w:rPr>
              <w:t>Jorn / Hidde</w:t>
            </w:r>
          </w:p>
        </w:tc>
      </w:tr>
    </w:tbl>
    <w:p w14:paraId="295A5FC4" w14:textId="77777777" w:rsidR="00675228" w:rsidRDefault="00675228"/>
    <w:sectPr w:rsidR="0067522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8BD4" w14:textId="77777777" w:rsidR="00675228" w:rsidRDefault="00675228">
      <w:pPr>
        <w:spacing w:after="0" w:line="240" w:lineRule="auto"/>
      </w:pPr>
      <w:r>
        <w:separator/>
      </w:r>
    </w:p>
  </w:endnote>
  <w:endnote w:type="continuationSeparator" w:id="0">
    <w:p w14:paraId="6F566215" w14:textId="77777777" w:rsidR="00675228" w:rsidRDefault="00675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107A8" w14:textId="77777777" w:rsidR="000B2145" w:rsidRDefault="000B2145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9FE7C" w14:textId="77777777" w:rsidR="0072312F" w:rsidRDefault="00000000">
    <w:pPr>
      <w:pStyle w:val="Voettekst"/>
      <w:jc w:val="right"/>
    </w:pPr>
    <w:r>
      <w:rPr>
        <w:color w:val="667085"/>
        <w:sz w:val="16"/>
      </w:rPr>
      <w:t xml:space="preserve">SOP-014  •  Versie 3.0  •  Pagina </w:t>
    </w:r>
    <w:r>
      <w:fldChar w:fldCharType="begin"/>
    </w:r>
    <w:r>
      <w:instrText>PAGE</w:instrText>
    </w:r>
    <w:r>
      <w:fldChar w:fldCharType="separate"/>
    </w:r>
    <w:r w:rsidR="000B2145">
      <w:rPr>
        <w:noProof/>
      </w:rPr>
      <w:t>1</w:t>
    </w:r>
    <w:r>
      <w:fldChar w:fldCharType="end"/>
    </w:r>
    <w:r>
      <w:rPr>
        <w:color w:val="667085"/>
        <w:sz w:val="16"/>
      </w:rPr>
      <w:t xml:space="preserve"> van </w:t>
    </w:r>
    <w:r>
      <w:fldChar w:fldCharType="begin"/>
    </w:r>
    <w:r>
      <w:instrText>NUMPAGES</w:instrText>
    </w:r>
    <w:r>
      <w:fldChar w:fldCharType="separate"/>
    </w:r>
    <w:r w:rsidR="000B2145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44A78" w14:textId="77777777" w:rsidR="000B2145" w:rsidRDefault="000B214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50C26" w14:textId="77777777" w:rsidR="00675228" w:rsidRDefault="00675228">
      <w:pPr>
        <w:spacing w:after="0" w:line="240" w:lineRule="auto"/>
      </w:pPr>
      <w:r>
        <w:separator/>
      </w:r>
    </w:p>
  </w:footnote>
  <w:footnote w:type="continuationSeparator" w:id="0">
    <w:p w14:paraId="77DFD2FE" w14:textId="77777777" w:rsidR="00675228" w:rsidRDefault="00675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771D" w14:textId="77777777" w:rsidR="000B2145" w:rsidRDefault="000B214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13F4" w14:textId="008E8027" w:rsidR="0072312F" w:rsidRDefault="000B2145">
    <w:pPr>
      <w:pStyle w:val="Koptekst"/>
    </w:pPr>
    <w:r w:rsidRPr="000B2145">
      <w:rPr>
        <w:b/>
        <w:color w:val="667085"/>
        <w:sz w:val="16"/>
      </w:rPr>
      <w:t xml:space="preserve">INCO-SOURCE  |  </w:t>
    </w:r>
    <w:r w:rsidR="00000000">
      <w:rPr>
        <w:b/>
        <w:color w:val="667085"/>
        <w:sz w:val="16"/>
      </w:rPr>
      <w:t>SOP-014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029E2" w14:textId="77777777" w:rsidR="000B2145" w:rsidRDefault="000B2145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528650">
    <w:abstractNumId w:val="8"/>
  </w:num>
  <w:num w:numId="2" w16cid:durableId="1360621787">
    <w:abstractNumId w:val="6"/>
  </w:num>
  <w:num w:numId="3" w16cid:durableId="707217923">
    <w:abstractNumId w:val="5"/>
  </w:num>
  <w:num w:numId="4" w16cid:durableId="1663195939">
    <w:abstractNumId w:val="4"/>
  </w:num>
  <w:num w:numId="5" w16cid:durableId="71587742">
    <w:abstractNumId w:val="7"/>
  </w:num>
  <w:num w:numId="6" w16cid:durableId="462041137">
    <w:abstractNumId w:val="3"/>
  </w:num>
  <w:num w:numId="7" w16cid:durableId="1863938947">
    <w:abstractNumId w:val="2"/>
  </w:num>
  <w:num w:numId="8" w16cid:durableId="686642602">
    <w:abstractNumId w:val="1"/>
  </w:num>
  <w:num w:numId="9" w16cid:durableId="29052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145"/>
    <w:rsid w:val="0015074B"/>
    <w:rsid w:val="0029639D"/>
    <w:rsid w:val="00326F90"/>
    <w:rsid w:val="00675228"/>
    <w:rsid w:val="0072312F"/>
    <w:rsid w:val="00AA1D8D"/>
    <w:rsid w:val="00B47730"/>
    <w:rsid w:val="00CB0664"/>
    <w:rsid w:val="00E91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4661672"/>
  <w14:defaultImageDpi w14:val="300"/>
  <w15:docId w15:val="{EFD947B5-4305-447B-81E1-A637178C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E74B5"/>
      <w:sz w:val="3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848</Words>
  <Characters>4665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SOP-014 3PL- en vervoerdersbeheer</dc:title>
  <dc:subject>Inco-Source Standard Operating Procedure</dc:subject>
  <dc:creator>Inco-Source</dc:creator>
  <cp:keywords>Inco-Source, SOP, operations, logistiek</cp:keywords>
  <dc:description>generated by python-docx</dc:description>
  <cp:lastModifiedBy>Erik s</cp:lastModifiedBy>
  <cp:revision>2</cp:revision>
  <dcterms:created xsi:type="dcterms:W3CDTF">2013-12-23T23:15:00Z</dcterms:created>
  <dcterms:modified xsi:type="dcterms:W3CDTF">2026-07-21T19:33:00Z</dcterms:modified>
  <cp:category/>
</cp:coreProperties>
</file>