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SOP-002</w:t>
      </w:r>
    </w:p>
    <w:p>
      <w:pPr>
        <w:keepNext/>
        <w:spacing w:after="240"/>
      </w:pPr>
      <w:r>
        <w:rPr>
          <w:rFonts w:ascii="Calibri" w:hAnsi="Calibri"/>
          <w:b/>
          <w:i w:val="0"/>
          <w:color w:val="17365D"/>
          <w:sz w:val="48"/>
        </w:rPr>
        <w:t>Product- en compliancebeheer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Status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Actief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Versie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3.1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Eigenaar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Jorn / Hidde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Categorie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Product &amp; compliance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Beoordeling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2027-08-18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Doel</w:t>
      </w:r>
    </w:p>
    <w:p>
      <w:r>
        <w:t>Zorgt dat ieder product vóór inkoop, verkoop of verzending correct is geïdentificeerd, gedocumenteerd en vrijgegeven voor de juiste markt en klant.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Operationele context en gebruiksmoment</w:t>
      </w:r>
    </w:p>
    <w:p>
      <w:r>
        <w:t>Gebruik vóór eerste inkoop/verkoop van een artikel en bij wijziging van leverancier, verpakking, markt, certificaat, batch-/lotvereiste of houdbaarheid.</w:t>
      </w:r>
    </w:p>
    <w:p>
      <w:pPr>
        <w:spacing w:before="80"/>
      </w:pPr>
      <w:r>
        <w:rPr>
          <w:rFonts w:ascii="Calibri" w:hAnsi="Calibri"/>
          <w:b/>
          <w:i w:val="0"/>
          <w:color w:val="17365D"/>
          <w:sz w:val="22"/>
        </w:rPr>
        <w:t xml:space="preserve">Waarom dit ertoe doet: </w:t>
      </w:r>
      <w:r>
        <w:rPr>
          <w:rFonts w:ascii="Calibri" w:hAnsi="Calibri"/>
          <w:b w:val="0"/>
          <w:i w:val="0"/>
          <w:color w:val="20242A"/>
          <w:sz w:val="22"/>
        </w:rPr>
        <w:t>Een aantrekkelijke partij medische producten wordt niet aangeboden op basis van alleen een prijslijst. Eerst worden de bevestigde minimumvelden en de vereiste markt-/productdocumenten compleet gemaakt.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Scope</w:t>
      </w:r>
    </w:p>
    <w:p>
      <w:r>
        <w:t>Medische en dentale producten, overige handelsartikelen, samples, certificaten, technische dossiers en land-/klantbeperkingen.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Rollen en verantwoordelijkheden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maak productdossier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bepaal vereisten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verzamel bewijs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controleer inhoud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Tweede controle - verantwoordelijk voor: controleer kritieke velden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Jorn/Hidde - verantwoordelijk voor: neem vrijgavebesluit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Proceseigenaar - verantwoordelijk voor: bewaak wijzigingen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Benodigde systemen en documenten</w:t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Systemen: </w:t>
      </w:r>
      <w:r>
        <w:rPr>
          <w:rFonts w:ascii="Calibri" w:hAnsi="Calibri"/>
          <w:b w:val="0"/>
          <w:i w:val="0"/>
          <w:color w:val="20242A"/>
          <w:sz w:val="22"/>
        </w:rPr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Documenten en bewijs: </w:t>
      </w:r>
      <w:r>
        <w:rPr>
          <w:rFonts w:ascii="Calibri" w:hAnsi="Calibri"/>
          <w:b w:val="0"/>
          <w:i w:val="0"/>
          <w:color w:val="20242A"/>
          <w:sz w:val="22"/>
        </w:rPr>
        <w:t>Productdossier, specificaties, certificaten/verklaringen, beperkingenregister, vrijgavebesluit en vervaldatumbewaking.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Belangrijkste beslisregels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700" w:type="dxa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Besluit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6660" w:type="dxa"/>
            <w:tcW w:w="6660" w:type="dxa"/>
            <w:tcW w:w="666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Wanneer toepassen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Vrijgeven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Verplichte gegevens en documenten zijn compleet en passend.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Voorwaardelijk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Niet-kritieke informatie ontbreekt; beperking en einddatum zijn vastgelegd.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Blokkeren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Kritisch document, identiteit, productkoppeling of markttoegang is onzeker.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Werkwijze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Maak productdossier - Leg minimaal HS-code, land van oorsprong, gewicht, fabrikantreferentie, productomschrijving, prijs en verpakkingsgrootte vast. Registreer daarnaast leverancier, fabrikant, SKU, eenheid, barcode, afmetingen en overige logistieke kenmerken waar van toepassing. Output: Eén centraal en uniek productdossier.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Bepaal vereisten - Bepaal per product, markt en klant welke wettelijke, product-, batch/lot-, taal- en houdbaarheidsvereisten gelden. Output: Documentenlijst en beperkingen zijn bekend.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Verzamel bewijs - Vraag geldige certificaten, specificaties, verklaringen en fabrikantgegevens op en koppel die aan product en leverancier. Output: Volledige, herleidbare documentset.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inhoud - Controleer identiteit, geldigheid, scope, taal, batch/lot, houdbaarheid en eventuele verkoop- of verzendbeperkingen. Output: Afwijkingen en ontbrekende gegevens zichtbaar.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kritieke velden - Controleer minimaal HS-code, oorsprong, gewicht, fabrikantreferentie, productomschrijving, prijs, verpakkingsgrootte, SKU, eenheid, barcode, product-/documentkoppeling en beperkingen. Output: Vier-ogencontrole vastgelegd.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Neem vrijgavebesluit - Kies vrijgeven, voorwaardelijk vrijgeven of blokkeren en leg reden, voorwaarden en einddatum vast. Output: Productstatus is eenduidig.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Bewaak wijzigingen - Volg vervaldata en herbeoordeel bij wijziging van product, leverancier, markt of eis. Output: Geen verlopen kritisch document in actief dossier.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Kritieke controles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Minimaal zijn HS-code, oorsprong, gewicht, fabrikantreferentie, productomschrijving, prijs en verpakkingsgrootte bekend.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SKU, eenheid, HS-code, oorsprong en documentstatus worden door de andere compagnon gecontroleerd.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Vervaldatum en product-/leverancierskoppeling staan bij elk kritisch document.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Uitzonderingen en beslismomenten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Kritisch document ontbreekt: Geen inkoop, verkoop of verzending; product blijft geblokkeerd.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Sample: Vereenvoudigde commerciële inrichting mag, maar identiteit, traceerbaarheid en compliance blijven verplicht.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Nieuwe markt/onduidelijke classificatie: Schriftelijk laten bevestigen door bevoegde specialist, fabrikant of passende deskundige.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Wijziging verpakkingseenheid: Impact op open voorraad, orders, barcode en prijs eerst controleren.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Escalaties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Vrijgeven: Verplichte gegevens en documenten zijn geldig, passend en compleet.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Voorwaardelijk: Alleen niet-kritieke informatie ontbreekt; beperking, eigenaar en einddatum zijn vastgelegd.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Blokkeren: Identiteit, kritisch document, productkoppeling of markttoegang is onzeker.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Vereiste output en bewijs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Vrijgegeven of geblokkeerd productdossier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Correcte artikelgegevens in de gebruikte administratie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Prestatie-indicatoren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Productdossiers volledig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kritieke documenten tijdig vernieuwd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blokkades door ontbrekende documentatie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correcties op stamgegevens.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Veelgemaakte fouten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Product, leverancier en fabrikant zijn ondubbelzinnig geïdentificeerd.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SKU, eenheid, verpakking en barcode zijn gecontroleerd.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Kritieke documenten zijn geldig en aan het juiste product gekoppeld.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Batch/lot, houdbaarheid en traceerbaarheid zijn ingericht waar nodig.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Land-, klant- en verzendbeperkingen zijn vastgelegd.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Tweede controle en vrijgavebesluit zijn aantoonbaar.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HS-code, oorsprong, gewicht, fabrikantreferentie, productomschrijving, prijs en verpakkingsgrootte zijn compleet en gecontroleerd.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Gerelateerde SOP’s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SOP-003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SOP-005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SOP-009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SOP-012</w:t>
      </w:r>
    </w:p>
    <w:p>
      <w:pPr>
        <w:spacing w:before="320"/>
      </w:pPr>
      <w:r>
        <w:rPr>
          <w:rFonts w:ascii="Calibri" w:hAnsi="Calibri"/>
          <w:b w:val="0"/>
          <w:i/>
          <w:color w:val="667085"/>
          <w:sz w:val="18"/>
        </w:rPr>
        <w:t>Documentbeheersing: alleen de actuele, goedgekeurde versie op de centrale locatie is geldig.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SOP-002  |  Versie 3.1  |  Beheerst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INCO-SOURCE  | 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Step">
    <w:name w:val="SOP Step"/>
    <w:pPr>
      <w:spacing w:after="80" w:line="300" w:lineRule="auto"/>
    </w:pPr>
    <w:rPr>
      <w:rFonts w:ascii="Calibri" w:hAnsi="Calibri"/>
      <w:sz w:val="22"/>
    </w:rPr>
  </w:style>
  <w:style w:type="paragraph" w:customStyle="1" w:styleId="SOPBullet">
    <w:name w:val="SOP Bullet"/>
    <w:pPr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