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429" w:rsidRDefault="000E7244">
      <w:pPr>
        <w:pStyle w:val="Heading1"/>
        <w:ind w:left="-5"/>
      </w:pPr>
      <w:r>
        <w:t>Install Ubuntu 20.04 LTS Desktop</w:t>
      </w:r>
    </w:p>
    <w:p w:rsidR="00365429" w:rsidRDefault="000E7244">
      <w:pPr>
        <w:ind w:left="-5"/>
      </w:pPr>
      <w:r>
        <w:t xml:space="preserve">To begin the installation, click </w:t>
      </w:r>
      <w:r>
        <w:rPr>
          <w:b/>
        </w:rPr>
        <w:t>Install Ubuntu</w:t>
      </w:r>
      <w:r>
        <w:t>.</w:t>
      </w:r>
    </w:p>
    <w:p w:rsidR="00365429" w:rsidRDefault="000E7244">
      <w:pPr>
        <w:spacing w:after="188" w:line="259" w:lineRule="auto"/>
        <w:ind w:left="-2" w:firstLine="0"/>
      </w:pPr>
      <w:r>
        <w:rPr>
          <w:noProof/>
        </w:rPr>
        <w:drawing>
          <wp:inline distT="0" distB="0" distL="0" distR="0">
            <wp:extent cx="4305300" cy="1915160"/>
            <wp:effectExtent l="0" t="0" r="0" b="0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29" w:rsidRDefault="000E7244">
      <w:pPr>
        <w:pStyle w:val="Heading2"/>
        <w:ind w:left="-5"/>
      </w:pPr>
      <w:r>
        <w:t>Choose Keyboard Layout</w:t>
      </w:r>
    </w:p>
    <w:p w:rsidR="00365429" w:rsidRDefault="000E7244">
      <w:pPr>
        <w:ind w:left="-5"/>
      </w:pPr>
      <w:r>
        <w:t>By default, the system will select English and English.</w:t>
      </w:r>
    </w:p>
    <w:p w:rsidR="00365429" w:rsidRDefault="000E7244">
      <w:pPr>
        <w:ind w:left="-5"/>
      </w:pPr>
      <w:r>
        <w:t>If you have a non-standard keyboard, you can select it in the list. Alternately, click</w:t>
      </w:r>
      <w:r>
        <w:rPr>
          <w:b/>
        </w:rPr>
        <w:t xml:space="preserve"> Detect Keyboard</w:t>
      </w:r>
      <w:r>
        <w:t xml:space="preserve"> </w:t>
      </w:r>
      <w:r>
        <w:rPr>
          <w:b/>
        </w:rPr>
        <w:t>Layout</w:t>
      </w:r>
      <w:r>
        <w:t xml:space="preserve"> and the system w</w:t>
      </w:r>
      <w:r>
        <w:t>ill automatically choose your keyboard. If you need to test your keyboard, use the labeled field.</w:t>
      </w:r>
    </w:p>
    <w:p w:rsidR="00365429" w:rsidRDefault="000E7244">
      <w:pPr>
        <w:spacing w:after="30"/>
        <w:ind w:left="-5"/>
      </w:pPr>
      <w:r>
        <w:t xml:space="preserve">When you’re ready, click </w:t>
      </w:r>
      <w:r>
        <w:rPr>
          <w:b/>
        </w:rPr>
        <w:t>Continue</w:t>
      </w:r>
      <w:r>
        <w:t>.</w:t>
      </w:r>
    </w:p>
    <w:p w:rsidR="00365429" w:rsidRDefault="000E7244">
      <w:pPr>
        <w:spacing w:after="174" w:line="259" w:lineRule="auto"/>
        <w:ind w:left="-2" w:firstLine="0"/>
      </w:pPr>
      <w:r>
        <w:rPr>
          <w:noProof/>
        </w:rPr>
        <w:drawing>
          <wp:inline distT="0" distB="0" distL="0" distR="0">
            <wp:extent cx="4772660" cy="3581400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29" w:rsidRDefault="000E7244">
      <w:pPr>
        <w:pStyle w:val="Heading2"/>
        <w:ind w:left="-5"/>
      </w:pPr>
      <w:r>
        <w:lastRenderedPageBreak/>
        <w:t>Choose Starting Applications</w:t>
      </w:r>
    </w:p>
    <w:p w:rsidR="00365429" w:rsidRDefault="000E7244">
      <w:pPr>
        <w:numPr>
          <w:ilvl w:val="0"/>
          <w:numId w:val="7"/>
        </w:numPr>
        <w:spacing w:after="1"/>
        <w:ind w:right="16" w:hanging="360"/>
      </w:pPr>
      <w:r>
        <w:rPr>
          <w:b/>
        </w:rPr>
        <w:t>Normal Installation</w:t>
      </w:r>
      <w:r>
        <w:t xml:space="preserve"> – This is the full Ubuntu Desktop experience, with office software, game</w:t>
      </w:r>
      <w:r>
        <w:t>s, and media players.</w:t>
      </w:r>
    </w:p>
    <w:p w:rsidR="00365429" w:rsidRDefault="000E7244">
      <w:pPr>
        <w:numPr>
          <w:ilvl w:val="0"/>
          <w:numId w:val="7"/>
        </w:numPr>
        <w:ind w:right="16" w:hanging="360"/>
      </w:pPr>
      <w:r>
        <w:rPr>
          <w:b/>
        </w:rPr>
        <w:t xml:space="preserve">Minimal Installation – </w:t>
      </w:r>
      <w:r>
        <w:t>Choose this to save disk space, especially if you won’t be using media players or productivity software.</w:t>
      </w:r>
    </w:p>
    <w:p w:rsidR="00365429" w:rsidRDefault="000E7244">
      <w:pPr>
        <w:ind w:left="-5"/>
      </w:pPr>
      <w:r>
        <w:t>You’ll also be asked to confirm other options:</w:t>
      </w:r>
    </w:p>
    <w:p w:rsidR="00365429" w:rsidRDefault="000E7244">
      <w:pPr>
        <w:numPr>
          <w:ilvl w:val="0"/>
          <w:numId w:val="7"/>
        </w:numPr>
        <w:spacing w:after="1"/>
        <w:ind w:right="16" w:hanging="360"/>
      </w:pPr>
      <w:r>
        <w:rPr>
          <w:b/>
        </w:rPr>
        <w:t>Download updates while installing Ubuntu</w:t>
      </w:r>
      <w:r>
        <w:t xml:space="preserve"> – This does the work of downloading large package files during the installation. Once the installation finishes, the packages will be ready to apply as updates.</w:t>
      </w:r>
    </w:p>
    <w:p w:rsidR="00365429" w:rsidRDefault="000E7244">
      <w:pPr>
        <w:numPr>
          <w:ilvl w:val="0"/>
          <w:numId w:val="7"/>
        </w:numPr>
        <w:spacing w:after="1"/>
        <w:ind w:right="16" w:hanging="360"/>
      </w:pPr>
      <w:r>
        <w:rPr>
          <w:b/>
        </w:rPr>
        <w:t xml:space="preserve">Install third-party software for graphics and Wi-Fi hardware and additional media formats – </w:t>
      </w:r>
      <w:r>
        <w:t>So</w:t>
      </w:r>
      <w:r>
        <w:t>me hardware, like graphics cards and wi-fi cards, do not have open-source driver support. Also, some media formats, such as .</w:t>
      </w:r>
      <w:proofErr w:type="spellStart"/>
      <w:r>
        <w:t>wmv</w:t>
      </w:r>
      <w:proofErr w:type="spellEnd"/>
      <w:r>
        <w:t>, do not fall under the GPL license. If you need support for these, you’ll need to agree to additional terms of use.</w:t>
      </w:r>
    </w:p>
    <w:p w:rsidR="00365429" w:rsidRDefault="000E7244">
      <w:pPr>
        <w:spacing w:after="174" w:line="259" w:lineRule="auto"/>
        <w:ind w:left="-2" w:firstLine="0"/>
      </w:pPr>
      <w:r>
        <w:rPr>
          <w:noProof/>
        </w:rPr>
        <w:drawing>
          <wp:inline distT="0" distB="0" distL="0" distR="0">
            <wp:extent cx="4772660" cy="3581400"/>
            <wp:effectExtent l="0" t="0" r="0" b="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29" w:rsidRDefault="000E7244">
      <w:pPr>
        <w:pStyle w:val="Heading2"/>
        <w:ind w:left="-5"/>
      </w:pPr>
      <w:r>
        <w:t>Disk Part</w:t>
      </w:r>
      <w:r>
        <w:t>itioning</w:t>
      </w:r>
    </w:p>
    <w:p w:rsidR="00365429" w:rsidRDefault="000E7244">
      <w:pPr>
        <w:ind w:left="-5"/>
      </w:pPr>
      <w:r>
        <w:t xml:space="preserve">Next, you’ll be presented with an </w:t>
      </w:r>
      <w:r>
        <w:rPr>
          <w:b/>
        </w:rPr>
        <w:t>Installation Type</w:t>
      </w:r>
      <w:r>
        <w:t xml:space="preserve"> dialog. You can wipe the hard drive clean prior to installing Ubuntu by clicking </w:t>
      </w:r>
      <w:r>
        <w:rPr>
          <w:b/>
        </w:rPr>
        <w:t>Erase disk and install Ubuntu</w:t>
      </w:r>
      <w:r>
        <w:t>. If you go this route, skip ahead to the next step.</w:t>
      </w:r>
    </w:p>
    <w:p w:rsidR="00365429" w:rsidRDefault="000E7244">
      <w:pPr>
        <w:ind w:left="-5"/>
      </w:pPr>
      <w:r>
        <w:t xml:space="preserve">Advanced users may want to edit </w:t>
      </w:r>
      <w:r>
        <w:rPr>
          <w:b/>
        </w:rPr>
        <w:t>Advanced Features</w:t>
      </w:r>
      <w:r>
        <w:t>. Use this to specify your own disk partitions or set other advanced options:</w:t>
      </w:r>
    </w:p>
    <w:p w:rsidR="00365429" w:rsidRDefault="000E7244">
      <w:pPr>
        <w:numPr>
          <w:ilvl w:val="0"/>
          <w:numId w:val="8"/>
        </w:numPr>
        <w:spacing w:after="1"/>
        <w:ind w:hanging="360"/>
      </w:pPr>
      <w:r>
        <w:rPr>
          <w:b/>
        </w:rPr>
        <w:lastRenderedPageBreak/>
        <w:t>Use LVM with the new Ubuntu installation:</w:t>
      </w:r>
      <w:r>
        <w:t xml:space="preserve"> LVM stands for </w:t>
      </w:r>
      <w:r>
        <w:rPr>
          <w:i/>
        </w:rPr>
        <w:t>Logical Volume Management</w:t>
      </w:r>
      <w:r>
        <w:t>. This is a tool for dynamically managing different virtual drives on your syst</w:t>
      </w:r>
      <w:r>
        <w:t xml:space="preserve">em. It’s much </w:t>
      </w:r>
      <w:proofErr w:type="gramStart"/>
      <w:r>
        <w:t>like</w:t>
      </w:r>
      <w:proofErr w:type="gramEnd"/>
      <w:r>
        <w:t xml:space="preserve"> an enhanced version of the </w:t>
      </w:r>
      <w:proofErr w:type="spellStart"/>
      <w:r>
        <w:rPr>
          <w:b/>
        </w:rPr>
        <w:t>gparted</w:t>
      </w:r>
      <w:proofErr w:type="spellEnd"/>
      <w:r>
        <w:t xml:space="preserve"> tool.</w:t>
      </w:r>
    </w:p>
    <w:p w:rsidR="00365429" w:rsidRDefault="000E7244">
      <w:pPr>
        <w:numPr>
          <w:ilvl w:val="0"/>
          <w:numId w:val="8"/>
        </w:numPr>
        <w:spacing w:after="0"/>
        <w:ind w:hanging="360"/>
      </w:pPr>
      <w:r>
        <w:t>Encrypt the new Ubuntu installation for security: This will encrypt the drive’s contents. You’ll choose a security key, which will be required to decrypt and use the drive.</w:t>
      </w:r>
    </w:p>
    <w:p w:rsidR="00365429" w:rsidRDefault="000E7244">
      <w:pPr>
        <w:numPr>
          <w:ilvl w:val="0"/>
          <w:numId w:val="8"/>
        </w:numPr>
        <w:ind w:hanging="360"/>
      </w:pPr>
      <w:r>
        <w:t>Experimental: Erase dis</w:t>
      </w:r>
      <w:r>
        <w:t xml:space="preserve">k and use ZFS:  ZFS refers to Zettabyte File System, but it has grown into a hybrid file system and volume manager. Since it’s still being tested, avoid this setting on </w:t>
      </w:r>
      <w:proofErr w:type="spellStart"/>
      <w:r>
        <w:t>missioncritical</w:t>
      </w:r>
      <w:proofErr w:type="spellEnd"/>
      <w:r>
        <w:t xml:space="preserve"> production systems.</w:t>
      </w:r>
    </w:p>
    <w:p w:rsidR="00365429" w:rsidRDefault="000E7244">
      <w:pPr>
        <w:ind w:left="-5"/>
      </w:pPr>
      <w:r>
        <w:t>If you’d rather create your own hard drive partitio</w:t>
      </w:r>
      <w:r>
        <w:t xml:space="preserve">ns, click </w:t>
      </w:r>
      <w:r>
        <w:rPr>
          <w:b/>
        </w:rPr>
        <w:t>Something Else</w:t>
      </w:r>
      <w:r>
        <w:t>.</w:t>
      </w:r>
    </w:p>
    <w:p w:rsidR="00365429" w:rsidRDefault="000E7244">
      <w:pPr>
        <w:spacing w:after="0"/>
        <w:ind w:left="-5"/>
      </w:pPr>
      <w:r>
        <w:t>The next screen will allow you to create your own partition table and logical drives. This lets you divide a physical hard drive into different partitions. The operating system sees partitions as individual drives.</w:t>
      </w:r>
    </w:p>
    <w:p w:rsidR="00365429" w:rsidRDefault="000E7244">
      <w:pPr>
        <w:spacing w:after="549" w:line="259" w:lineRule="auto"/>
        <w:ind w:left="17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1270" cy="1"/>
                <wp:effectExtent l="0" t="0" r="0" b="0"/>
                <wp:docPr id="5449" name="Group 5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"/>
                          <a:chOff x="0" y="0"/>
                          <a:chExt cx="1270" cy="1"/>
                        </a:xfrm>
                      </wpg:grpSpPr>
                      <wps:wsp>
                        <wps:cNvPr id="510" name="Shape 510"/>
                        <wps:cNvSpPr/>
                        <wps:spPr>
                          <a:xfrm>
                            <a:off x="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12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9" style="width:0.0999985pt;height:7.87402e-05pt;mso-position-horizontal-relative:char;mso-position-vertical-relative:line" coordsize="12,0">
                <v:shape id="Shape 510" style="position:absolute;width:12;height:0;left:0;top:0;" coordsize="1270,0" path="m1270,0l0,0x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</w:p>
    <w:p w:rsidR="00365429" w:rsidRDefault="000E7244">
      <w:pPr>
        <w:spacing w:after="0"/>
        <w:ind w:left="-5"/>
      </w:pPr>
      <w:r>
        <w:rPr>
          <w:b/>
        </w:rPr>
        <w:t>Note</w:t>
      </w:r>
      <w:r>
        <w:t xml:space="preserve">: Some users create their </w:t>
      </w:r>
      <w:r>
        <w:rPr>
          <w:b/>
        </w:rPr>
        <w:t>/home</w:t>
      </w:r>
      <w:r>
        <w:t xml:space="preserve"> directory on a separate partition. If the operating system needs to be reinstalled, the partition with the /home directory is unaffected.</w:t>
      </w:r>
    </w:p>
    <w:p w:rsidR="00365429" w:rsidRDefault="000E7244">
      <w:pPr>
        <w:spacing w:after="549" w:line="259" w:lineRule="auto"/>
        <w:ind w:left="17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1270" cy="1"/>
                <wp:effectExtent l="0" t="0" r="0" b="0"/>
                <wp:docPr id="5451" name="Group 5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"/>
                          <a:chOff x="0" y="0"/>
                          <a:chExt cx="1270" cy="1"/>
                        </a:xfrm>
                      </wpg:grpSpPr>
                      <wps:wsp>
                        <wps:cNvPr id="511" name="Shape 511"/>
                        <wps:cNvSpPr/>
                        <wps:spPr>
                          <a:xfrm>
                            <a:off x="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12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51" style="width:0.0999985pt;height:7.87402e-05pt;mso-position-horizontal-relative:char;mso-position-vertical-relative:line" coordsize="12,0">
                <v:shape id="Shape 511" style="position:absolute;width:12;height:0;left:0;top:0;" coordsize="1270,0" path="m1270,0l0,0x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</w:p>
    <w:p w:rsidR="00365429" w:rsidRDefault="000E7244">
      <w:pPr>
        <w:ind w:left="-5"/>
      </w:pPr>
      <w:r>
        <w:t xml:space="preserve">Click </w:t>
      </w:r>
      <w:r>
        <w:rPr>
          <w:b/>
        </w:rPr>
        <w:t>Continue</w:t>
      </w:r>
      <w:r>
        <w:t xml:space="preserve"> to apply your changes to the drive partitions.</w:t>
      </w:r>
    </w:p>
    <w:p w:rsidR="00365429" w:rsidRDefault="000E7244">
      <w:pPr>
        <w:spacing w:after="394"/>
        <w:ind w:left="-5" w:right="555"/>
      </w:pPr>
      <w:r>
        <w:t xml:space="preserve">You’ll be asked to </w:t>
      </w:r>
      <w:r>
        <w:rPr>
          <w:b/>
        </w:rPr>
        <w:t>Wri</w:t>
      </w:r>
      <w:r>
        <w:rPr>
          <w:b/>
        </w:rPr>
        <w:t>te changes to disks?</w:t>
      </w:r>
      <w:r>
        <w:t xml:space="preserve">  None of the options you’ve selected are permanent until you click </w:t>
      </w:r>
      <w:r>
        <w:rPr>
          <w:b/>
        </w:rPr>
        <w:t>Continue</w:t>
      </w:r>
      <w:r>
        <w:t xml:space="preserve"> on this screen.  Click </w:t>
      </w:r>
      <w:r>
        <w:rPr>
          <w:b/>
        </w:rPr>
        <w:t>Continue</w:t>
      </w:r>
      <w:r>
        <w:t xml:space="preserve"> to proceed.</w:t>
      </w:r>
    </w:p>
    <w:p w:rsidR="00365429" w:rsidRDefault="000E7244">
      <w:pPr>
        <w:pStyle w:val="Heading2"/>
        <w:ind w:left="-5"/>
      </w:pPr>
      <w:r>
        <w:t>Select Time Zone</w:t>
      </w:r>
    </w:p>
    <w:p w:rsidR="00365429" w:rsidRDefault="000E7244">
      <w:pPr>
        <w:ind w:left="-5"/>
      </w:pPr>
      <w:r>
        <w:t xml:space="preserve">Once the system formats the disk partitions, the installer will ask </w:t>
      </w:r>
      <w:r>
        <w:rPr>
          <w:b/>
        </w:rPr>
        <w:t>Where are you?</w:t>
      </w:r>
    </w:p>
    <w:p w:rsidR="00365429" w:rsidRDefault="000E7244">
      <w:pPr>
        <w:ind w:left="-5"/>
      </w:pPr>
      <w:r>
        <w:t xml:space="preserve">Type the nearest large city into the box, and the system will </w:t>
      </w:r>
      <w:r>
        <w:rPr>
          <w:b/>
        </w:rPr>
        <w:t>set your local time zone</w:t>
      </w:r>
      <w:r>
        <w:t>.</w:t>
      </w:r>
    </w:p>
    <w:p w:rsidR="00365429" w:rsidRDefault="000E7244">
      <w:pPr>
        <w:spacing w:after="3" w:line="259" w:lineRule="auto"/>
        <w:ind w:left="-5"/>
      </w:pPr>
      <w:r>
        <w:t xml:space="preserve">Click </w:t>
      </w:r>
      <w:r>
        <w:rPr>
          <w:b/>
        </w:rPr>
        <w:t>Continue</w:t>
      </w:r>
      <w:r>
        <w:t>.</w:t>
      </w:r>
    </w:p>
    <w:p w:rsidR="00365429" w:rsidRDefault="000E7244">
      <w:pPr>
        <w:spacing w:after="549" w:line="259" w:lineRule="auto"/>
        <w:ind w:left="17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1270" cy="1"/>
                <wp:effectExtent l="0" t="0" r="0" b="0"/>
                <wp:docPr id="5452" name="Group 5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"/>
                          <a:chOff x="0" y="0"/>
                          <a:chExt cx="1270" cy="1"/>
                        </a:xfrm>
                      </wpg:grpSpPr>
                      <wps:wsp>
                        <wps:cNvPr id="512" name="Shape 512"/>
                        <wps:cNvSpPr/>
                        <wps:spPr>
                          <a:xfrm>
                            <a:off x="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12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52" style="width:0.0999985pt;height:7.87402e-05pt;mso-position-horizontal-relative:char;mso-position-vertical-relative:line" coordsize="12,0">
                <v:shape id="Shape 512" style="position:absolute;width:12;height:0;left:0;top:0;" coordsize="1270,0" path="m1270,0l0,0x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</w:p>
    <w:p w:rsidR="00365429" w:rsidRDefault="000E7244">
      <w:pPr>
        <w:ind w:left="-5"/>
      </w:pPr>
      <w:r>
        <w:rPr>
          <w:b/>
        </w:rPr>
        <w:t>Note</w:t>
      </w:r>
      <w:r>
        <w:t>: It’s always possible to</w:t>
      </w:r>
      <w:r>
        <w:rPr>
          <w:color w:val="0074DB"/>
          <w:u w:val="single" w:color="0074DB"/>
        </w:rPr>
        <w:t xml:space="preserve"> change the </w:t>
      </w:r>
      <w:proofErr w:type="spellStart"/>
      <w:r>
        <w:rPr>
          <w:color w:val="0074DB"/>
          <w:u w:val="single" w:color="0074DB"/>
        </w:rPr>
        <w:t>timezone</w:t>
      </w:r>
      <w:proofErr w:type="spellEnd"/>
      <w:r>
        <w:rPr>
          <w:color w:val="0074DB"/>
          <w:u w:val="single" w:color="0074DB"/>
        </w:rPr>
        <w:t xml:space="preserve"> on </w:t>
      </w:r>
      <w:proofErr w:type="gramStart"/>
      <w:r>
        <w:rPr>
          <w:color w:val="0074DB"/>
          <w:u w:val="single" w:color="0074DB"/>
        </w:rPr>
        <w:t xml:space="preserve">Ubuntu </w:t>
      </w:r>
      <w:r>
        <w:t xml:space="preserve"> at</w:t>
      </w:r>
      <w:proofErr w:type="gramEnd"/>
      <w:r>
        <w:t xml:space="preserve"> a later point in time.</w:t>
      </w:r>
    </w:p>
    <w:p w:rsidR="00365429" w:rsidRDefault="000E7244">
      <w:pPr>
        <w:spacing w:after="280" w:line="259" w:lineRule="auto"/>
        <w:ind w:left="17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1270" cy="1270"/>
                <wp:effectExtent l="0" t="0" r="0" b="0"/>
                <wp:docPr id="5200" name="Group 5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270"/>
                          <a:chOff x="0" y="0"/>
                          <a:chExt cx="1270" cy="1270"/>
                        </a:xfrm>
                      </wpg:grpSpPr>
                      <wps:wsp>
                        <wps:cNvPr id="6475" name="Shape 647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00" style="width:0.0999985pt;height:0.0999756pt;mso-position-horizontal-relative:char;mso-position-vertical-relative:line" coordsize="12,12">
                <v:shape id="Shape 647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</w:p>
    <w:p w:rsidR="00365429" w:rsidRDefault="000E7244">
      <w:pPr>
        <w:pStyle w:val="Heading2"/>
        <w:ind w:left="-5"/>
      </w:pPr>
      <w:r>
        <w:t>Create User Account</w:t>
      </w:r>
    </w:p>
    <w:p w:rsidR="00365429" w:rsidRDefault="000E7244">
      <w:pPr>
        <w:ind w:left="-5"/>
      </w:pPr>
      <w:r>
        <w:t>Next, you’ll need to configure a user acc</w:t>
      </w:r>
      <w:r>
        <w:t>ount. Fill in the following fields:</w:t>
      </w:r>
    </w:p>
    <w:p w:rsidR="00365429" w:rsidRDefault="000E7244">
      <w:pPr>
        <w:numPr>
          <w:ilvl w:val="0"/>
          <w:numId w:val="9"/>
        </w:numPr>
        <w:spacing w:after="30"/>
        <w:ind w:hanging="360"/>
      </w:pPr>
      <w:r>
        <w:rPr>
          <w:b/>
        </w:rPr>
        <w:lastRenderedPageBreak/>
        <w:t>Name:</w:t>
      </w:r>
      <w:r>
        <w:t xml:space="preserve"> Your actual name.</w:t>
      </w:r>
    </w:p>
    <w:p w:rsidR="00365429" w:rsidRDefault="000E7244">
      <w:pPr>
        <w:numPr>
          <w:ilvl w:val="0"/>
          <w:numId w:val="9"/>
        </w:numPr>
        <w:spacing w:after="30"/>
        <w:ind w:hanging="360"/>
      </w:pPr>
      <w:r>
        <w:rPr>
          <w:b/>
        </w:rPr>
        <w:t>Computer name:</w:t>
      </w:r>
      <w:r>
        <w:t xml:space="preserve"> This is the hostname or network name.</w:t>
      </w:r>
    </w:p>
    <w:p w:rsidR="00365429" w:rsidRDefault="000E7244">
      <w:pPr>
        <w:numPr>
          <w:ilvl w:val="0"/>
          <w:numId w:val="9"/>
        </w:numPr>
        <w:spacing w:after="30"/>
        <w:ind w:hanging="360"/>
      </w:pPr>
      <w:r>
        <w:rPr>
          <w:b/>
        </w:rPr>
        <w:t>Username:</w:t>
      </w:r>
      <w:r>
        <w:t xml:space="preserve"> The user account name you want to use.</w:t>
      </w:r>
    </w:p>
    <w:p w:rsidR="00365429" w:rsidRDefault="000E7244">
      <w:pPr>
        <w:numPr>
          <w:ilvl w:val="0"/>
          <w:numId w:val="9"/>
        </w:numPr>
        <w:spacing w:after="2"/>
        <w:ind w:hanging="360"/>
      </w:pPr>
      <w:r>
        <w:rPr>
          <w:b/>
        </w:rPr>
        <w:t>Password:</w:t>
      </w:r>
      <w:r>
        <w:t xml:space="preserve"> Enter and confirm a strong password – the installer will automatically evaluate your</w:t>
      </w:r>
      <w:r>
        <w:t xml:space="preserve"> password strength.</w:t>
      </w:r>
    </w:p>
    <w:p w:rsidR="00365429" w:rsidRDefault="000E7244">
      <w:pPr>
        <w:numPr>
          <w:ilvl w:val="0"/>
          <w:numId w:val="9"/>
        </w:numPr>
        <w:spacing w:after="2"/>
        <w:ind w:hanging="360"/>
      </w:pPr>
      <w:r>
        <w:rPr>
          <w:b/>
        </w:rPr>
        <w:t>Log in automatically:</w:t>
      </w:r>
      <w:r>
        <w:t xml:space="preserve"> This is not recommended for publicly accessible servers.</w:t>
      </w:r>
    </w:p>
    <w:p w:rsidR="00365429" w:rsidRDefault="000E7244">
      <w:pPr>
        <w:numPr>
          <w:ilvl w:val="0"/>
          <w:numId w:val="9"/>
        </w:numPr>
        <w:ind w:hanging="360"/>
      </w:pPr>
      <w:r>
        <w:rPr>
          <w:b/>
        </w:rPr>
        <w:t>Require my password to log in:</w:t>
      </w:r>
      <w:r>
        <w:t xml:space="preserve"> This is recommended for publicly accessible servers.</w:t>
      </w:r>
    </w:p>
    <w:p w:rsidR="00365429" w:rsidRDefault="000E7244">
      <w:pPr>
        <w:ind w:left="-5"/>
      </w:pPr>
      <w:r>
        <w:t xml:space="preserve">Click </w:t>
      </w:r>
      <w:r>
        <w:rPr>
          <w:b/>
        </w:rPr>
        <w:t>Continue</w:t>
      </w:r>
      <w:r>
        <w:t xml:space="preserve"> to install Ubuntu.</w:t>
      </w:r>
    </w:p>
    <w:p w:rsidR="00365429" w:rsidRDefault="000E7244">
      <w:pPr>
        <w:spacing w:after="0"/>
        <w:ind w:left="-5"/>
      </w:pPr>
      <w:r>
        <w:t>Once the installer finishes, remove the</w:t>
      </w:r>
      <w:r>
        <w:t xml:space="preserve"> Ubuntu installation media. You’ll be prompted to </w:t>
      </w:r>
      <w:r>
        <w:rPr>
          <w:b/>
        </w:rPr>
        <w:t>Restart Now</w:t>
      </w:r>
      <w:r>
        <w:t>.</w:t>
      </w:r>
    </w:p>
    <w:p w:rsidR="00365429" w:rsidRDefault="000E7244">
      <w:pPr>
        <w:spacing w:after="297" w:line="259" w:lineRule="auto"/>
        <w:ind w:left="-2" w:firstLine="0"/>
      </w:pPr>
      <w:r>
        <w:rPr>
          <w:noProof/>
        </w:rPr>
        <w:drawing>
          <wp:inline distT="0" distB="0" distL="0" distR="0">
            <wp:extent cx="4781550" cy="3591560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29" w:rsidRDefault="000E7244">
      <w:pPr>
        <w:ind w:left="-5"/>
      </w:pPr>
      <w:r>
        <w:t>The system should boot into your fresh install of Ubuntu 20.04.</w:t>
      </w:r>
      <w:bookmarkStart w:id="0" w:name="_GoBack"/>
      <w:bookmarkEnd w:id="0"/>
    </w:p>
    <w:sectPr w:rsidR="003654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38" w:right="1442" w:bottom="1442" w:left="1442" w:header="4" w:footer="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244" w:rsidRDefault="000E7244">
      <w:pPr>
        <w:spacing w:after="0" w:line="240" w:lineRule="auto"/>
      </w:pPr>
      <w:r>
        <w:separator/>
      </w:r>
    </w:p>
  </w:endnote>
  <w:endnote w:type="continuationSeparator" w:id="0">
    <w:p w:rsidR="000E7244" w:rsidRDefault="000E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429" w:rsidRDefault="00365429">
    <w:pPr>
      <w:spacing w:after="0" w:line="259" w:lineRule="auto"/>
      <w:ind w:left="2845" w:firstLine="0"/>
    </w:pPr>
  </w:p>
  <w:p w:rsidR="000249D4" w:rsidRDefault="000249D4">
    <w:pPr>
      <w:spacing w:after="0" w:line="259" w:lineRule="auto"/>
      <w:ind w:left="2845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429" w:rsidRDefault="00365429">
    <w:pPr>
      <w:spacing w:after="0" w:line="259" w:lineRule="auto"/>
      <w:ind w:left="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429" w:rsidRDefault="000E7244">
    <w:pPr>
      <w:spacing w:after="0" w:line="259" w:lineRule="auto"/>
      <w:ind w:left="2845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1981200</wp:posOffset>
          </wp:positionH>
          <wp:positionV relativeFrom="page">
            <wp:posOffset>9503662</wp:posOffset>
          </wp:positionV>
          <wp:extent cx="3810000" cy="364238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Picture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0000" cy="3642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4C4C4C"/>
        <w:sz w:val="16"/>
      </w:rPr>
      <w:t>Downloaded by Paul Ngujo (paulngujo@gmail.com)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244" w:rsidRDefault="000E7244">
      <w:pPr>
        <w:spacing w:after="0" w:line="240" w:lineRule="auto"/>
      </w:pPr>
      <w:r>
        <w:separator/>
      </w:r>
    </w:p>
  </w:footnote>
  <w:footnote w:type="continuationSeparator" w:id="0">
    <w:p w:rsidR="000E7244" w:rsidRDefault="000E7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429" w:rsidRDefault="000E7244">
    <w:pPr>
      <w:spacing w:after="0" w:line="259" w:lineRule="auto"/>
      <w:ind w:left="4568" w:firstLine="0"/>
    </w:pPr>
    <w:r>
      <w:rPr>
        <w:rFonts w:ascii="Arial" w:eastAsia="Arial" w:hAnsi="Arial" w:cs="Arial"/>
        <w:color w:val="000000"/>
        <w:sz w:val="2"/>
      </w:rPr>
      <w:t>lOMoARcPSD|22595820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429" w:rsidRDefault="000E7244">
    <w:pPr>
      <w:spacing w:after="0" w:line="259" w:lineRule="auto"/>
      <w:ind w:left="4568" w:firstLine="0"/>
    </w:pPr>
    <w:r>
      <w:rPr>
        <w:rFonts w:ascii="Arial" w:eastAsia="Arial" w:hAnsi="Arial" w:cs="Arial"/>
        <w:color w:val="000000"/>
        <w:sz w:val="2"/>
      </w:rPr>
      <w:t>lOMoARcPSD|22595820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429" w:rsidRDefault="000E7244">
    <w:pPr>
      <w:spacing w:after="0" w:line="259" w:lineRule="auto"/>
      <w:ind w:left="4568" w:firstLine="0"/>
    </w:pPr>
    <w:r>
      <w:rPr>
        <w:rFonts w:ascii="Arial" w:eastAsia="Arial" w:hAnsi="Arial" w:cs="Arial"/>
        <w:color w:val="000000"/>
        <w:sz w:val="2"/>
      </w:rPr>
      <w:t>lOMoARcPSD|22595820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38C"/>
    <w:multiLevelType w:val="hybridMultilevel"/>
    <w:tmpl w:val="A27E287E"/>
    <w:lvl w:ilvl="0" w:tplc="C374BC4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8ECDF0">
      <w:start w:val="1"/>
      <w:numFmt w:val="bullet"/>
      <w:lvlText w:val="o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2C67CA">
      <w:start w:val="1"/>
      <w:numFmt w:val="bullet"/>
      <w:lvlText w:val="▪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D0C99A">
      <w:start w:val="1"/>
      <w:numFmt w:val="bullet"/>
      <w:lvlText w:val="•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9C43FE">
      <w:start w:val="1"/>
      <w:numFmt w:val="bullet"/>
      <w:lvlText w:val="o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16D128">
      <w:start w:val="1"/>
      <w:numFmt w:val="bullet"/>
      <w:lvlText w:val="▪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E44F5E">
      <w:start w:val="1"/>
      <w:numFmt w:val="bullet"/>
      <w:lvlText w:val="•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86E9CA">
      <w:start w:val="1"/>
      <w:numFmt w:val="bullet"/>
      <w:lvlText w:val="o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CC16E8">
      <w:start w:val="1"/>
      <w:numFmt w:val="bullet"/>
      <w:lvlText w:val="▪"/>
      <w:lvlJc w:val="left"/>
      <w:pPr>
        <w:ind w:left="6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07ADF"/>
    <w:multiLevelType w:val="hybridMultilevel"/>
    <w:tmpl w:val="229E9226"/>
    <w:lvl w:ilvl="0" w:tplc="21A40A2C">
      <w:start w:val="1"/>
      <w:numFmt w:val="decimal"/>
      <w:lvlText w:val="%1."/>
      <w:lvlJc w:val="left"/>
      <w:pPr>
        <w:ind w:left="306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DCCC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4EEF3A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7A70B2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8C7524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7E8812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64CE84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362D9C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BEF93E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897A46"/>
    <w:multiLevelType w:val="hybridMultilevel"/>
    <w:tmpl w:val="53B4B198"/>
    <w:lvl w:ilvl="0" w:tplc="BCC0B7A4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EAFE1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FAFDA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1C7C1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22A0A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842A5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D6564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F6BD6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389E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8451CB"/>
    <w:multiLevelType w:val="hybridMultilevel"/>
    <w:tmpl w:val="6016A4D0"/>
    <w:lvl w:ilvl="0" w:tplc="6F5805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5AF5C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C0F05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B0A8C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9451F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BCC28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0A874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80250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10E75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D62A6F"/>
    <w:multiLevelType w:val="hybridMultilevel"/>
    <w:tmpl w:val="3C7CB454"/>
    <w:lvl w:ilvl="0" w:tplc="7E96D7B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9ECE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A15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2A9F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1404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9CD1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9A74E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8404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E28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916ED2"/>
    <w:multiLevelType w:val="hybridMultilevel"/>
    <w:tmpl w:val="91CCD1B0"/>
    <w:lvl w:ilvl="0" w:tplc="EB98DB38">
      <w:start w:val="1"/>
      <w:numFmt w:val="decimal"/>
      <w:lvlText w:val="%1."/>
      <w:lvlJc w:val="left"/>
      <w:pPr>
        <w:ind w:left="306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ADE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A2F02E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E48DB0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0C407C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08BB16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AE914A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68D688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ECD52E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4F3E86"/>
    <w:multiLevelType w:val="hybridMultilevel"/>
    <w:tmpl w:val="B694D248"/>
    <w:lvl w:ilvl="0" w:tplc="BC164B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6653D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20B2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BC971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2C0B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30C11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08B04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00358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F4E3B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DE0D0E"/>
    <w:multiLevelType w:val="hybridMultilevel"/>
    <w:tmpl w:val="FA16C1CA"/>
    <w:lvl w:ilvl="0" w:tplc="E684F8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24F76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20E06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C994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90024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822B5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1CEC8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309BF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E0435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121484"/>
    <w:multiLevelType w:val="hybridMultilevel"/>
    <w:tmpl w:val="9574F2BC"/>
    <w:lvl w:ilvl="0" w:tplc="A0320E0C">
      <w:start w:val="1"/>
      <w:numFmt w:val="decimal"/>
      <w:lvlText w:val="%1."/>
      <w:lvlJc w:val="left"/>
      <w:pPr>
        <w:ind w:left="306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0E46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625CCA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38044C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4287C6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3EBBD4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48E16A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24FA16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268F9E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429"/>
    <w:rsid w:val="000249D4"/>
    <w:rsid w:val="000E7244"/>
    <w:rsid w:val="0036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A78BE"/>
  <w15:docId w15:val="{224E1FF3-2924-4181-ADE8-EC2750E3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76" w:line="229" w:lineRule="auto"/>
      <w:ind w:left="370" w:hanging="10"/>
    </w:pPr>
    <w:rPr>
      <w:rFonts w:ascii="Calibri" w:eastAsia="Calibri" w:hAnsi="Calibri" w:cs="Calibri"/>
      <w:color w:val="40404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/>
      <w:ind w:left="10" w:hanging="10"/>
      <w:outlineLvl w:val="0"/>
    </w:pPr>
    <w:rPr>
      <w:rFonts w:ascii="Arial" w:eastAsia="Arial" w:hAnsi="Arial" w:cs="Arial"/>
      <w:b/>
      <w:color w:val="40404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2"/>
      <w:ind w:left="10" w:hanging="10"/>
      <w:outlineLvl w:val="1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0404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Install Ubuntu 20 LAB 1</vt:lpstr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Install Ubuntu 20 LAB 1</dc:title>
  <dc:subject/>
  <dc:creator>CU Atd</dc:creator>
  <cp:keywords/>
  <cp:lastModifiedBy>Paul Ngujo</cp:lastModifiedBy>
  <cp:revision>2</cp:revision>
  <dcterms:created xsi:type="dcterms:W3CDTF">2023-02-27T03:17:00Z</dcterms:created>
  <dcterms:modified xsi:type="dcterms:W3CDTF">2023-02-27T03:17:00Z</dcterms:modified>
</cp:coreProperties>
</file>