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8640"/>
      </w:tblGrid>
      <w:tr>
        <w:tc>
          <w:tcPr>
            <w:tcW w:type="dxa" w:w="8640"/>
          </w:tcPr>
          <w:p>
            <w:r/>
            <w:r>
              <w:t>DEPARTEMEN PEKERJAAN UMUM</w:t>
            </w:r>
            <w:r>
              <w:br/>
            </w:r>
            <w:r>
              <w:t>DIREKTORAT JENDERAL BINA MARGA</w:t>
            </w:r>
            <w:r>
              <w:br/>
            </w:r>
            <w:r>
              <w:t>3. Pattimura No. 20 Gd. Septa Taruna Lt. II Keb-Baru, 12110 Telp (021) 7221950</w:t>
            </w:r>
          </w:p>
        </w:tc>
      </w:tr>
      <w:tr>
        <w:tc>
          <w:tcPr>
            <w:tcW w:type="dxa" w:w="8640"/>
          </w:tcPr>
          <w:p>
            <w:r>
              <w:t>MEMO DINAS</w:t>
            </w:r>
            <w:r>
              <w:br/>
            </w:r>
            <w:r>
              <w:t>No. _________________________</w:t>
            </w:r>
          </w:p>
        </w:tc>
      </w:tr>
      <w:tr>
        <w:tc>
          <w:tcPr>
            <w:tcW w:type="dxa" w:w="8640"/>
          </w:tcPr>
          <w:tbl>
            <w:tblPr>
              <w:tblW w:type="auto" w:w="0"/>
              <w:tblLook w:firstColumn="1" w:firstRow="1" w:lastColumn="0" w:lastRow="0" w:noHBand="0" w:noVBand="1" w:val="04A0"/>
            </w:tblPr>
            <w:tblGrid>
              <w:gridCol w:w="4320"/>
              <w:gridCol w:w="4320"/>
            </w:tblGrid>
            <w:tr>
              <w:tc>
                <w:tcPr>
                  <w:tcW w:type="dxa" w:w="4320"/>
                </w:tcPr>
                <w:p>
                  <w:r>
                    <w:t>Kepada Yth</w:t>
                  </w:r>
                </w:p>
              </w:tc>
              <w:tc>
                <w:tcPr>
                  <w:tcW w:type="dxa" w:w="4320"/>
                </w:tcPr>
                <w:p>
                  <w:r>
                    <w:t>: Kepala BPKSDM</w:t>
                  </w:r>
                </w:p>
              </w:tc>
            </w:tr>
            <w:tr>
              <w:tc>
                <w:tcPr>
                  <w:tcW w:type="dxa" w:w="4320"/>
                </w:tcPr>
                <w:p>
                  <w:r>
                    <w:t>Dari</w:t>
                  </w:r>
                </w:p>
              </w:tc>
              <w:tc>
                <w:tcPr>
                  <w:tcW w:type="dxa" w:w="4320"/>
                </w:tcPr>
                <w:p>
                  <w:r>
                    <w:t>: Direktur Jenderal Bina Marga</w:t>
                  </w:r>
                </w:p>
              </w:tc>
            </w:tr>
            <w:tr>
              <w:tc>
                <w:tcPr>
                  <w:tcW w:type="dxa" w:w="4320"/>
                </w:tcPr>
                <w:p>
                  <w:r>
                    <w:t>Perihal</w:t>
                  </w:r>
                </w:p>
              </w:tc>
              <w:tc>
                <w:tcPr>
                  <w:tcW w:type="dxa" w:w="4320"/>
                </w:tcPr>
                <w:p>
                  <w:r>
                    <w:t>: Masukan atas pengertian Satu Kesatuan Konstruksi Dari Aspek Pertanggungjawaban Terhadap Kegagalan Bangunan (Jembatan) Sesuai Yang Diamanatkan PP29/2000</w:t>
                  </w:r>
                </w:p>
              </w:tc>
            </w:tr>
            <w:tr>
              <w:tc>
                <w:tcPr>
                  <w:tcW w:type="dxa" w:w="4320"/>
                </w:tcPr>
                <w:p>
                  <w:r>
                    <w:t>Tanggal</w:t>
                  </w:r>
                </w:p>
              </w:tc>
              <w:tc>
                <w:tcPr>
                  <w:tcW w:type="dxa" w:w="4320"/>
                </w:tcPr>
                <w:p>
                  <w:r>
                    <w:t>: 28 Maret 2007</w:t>
                  </w:r>
                </w:p>
              </w:tc>
            </w:tr>
            <w:tr>
              <w:tc>
                <w:tcPr>
                  <w:tcW w:type="dxa" w:w="4320"/>
                </w:tcPr>
                <w:p>
                  <w:r>
                    <w:t>Lampiran</w:t>
                  </w:r>
                </w:p>
              </w:tc>
              <w:tc>
                <w:tcPr>
                  <w:tcW w:type="dxa" w:w="4320"/>
                </w:tcPr>
                <w:p>
                  <w:r>
                    <w:t>: 1 (satu) berkas</w:t>
                  </w:r>
                </w:p>
              </w:tc>
            </w:tr>
            <w:tr>
              <w:tc>
                <w:tcPr>
                  <w:tcW w:type="dxa" w:w="4320"/>
                </w:tcPr>
                <w:p>
                  <w:r>
                    <w:t>Tembusan</w:t>
                  </w:r>
                </w:p>
              </w:tc>
              <w:tc>
                <w:tcPr>
                  <w:tcW w:type="dxa" w:w="4320"/>
                </w:tcPr>
                <w:p>
                  <w:r>
                    <w:t>: 1. Direktur Bina Program</w:t>
                  </w:r>
                  <w:r>
                    <w:br/>
                  </w:r>
                  <w:r>
                    <w:t>2. Direktur Bina Teknik</w:t>
                  </w:r>
                  <w:r>
                    <w:br/>
                  </w:r>
                  <w:r>
                    <w:t>3. Direktur Jalan &amp; Jembatan Wilayah Barat</w:t>
                  </w:r>
                  <w:r>
                    <w:br/>
                  </w:r>
                  <w:r>
                    <w:t>4. Direktur Jalan &amp; Jembatan Wilayah Timur</w:t>
                  </w:r>
                  <w:r>
                    <w:br/>
                  </w:r>
                  <w:r>
                    <w:t>5. Direktur Jalan Bebas Hambatan &amp; Jalan Kota</w:t>
                  </w:r>
                </w:p>
              </w:tc>
            </w:tr>
          </w:tbl>
          <w:p/>
        </w:tc>
      </w:tr>
      <w:tr>
        <w:tc>
          <w:tcPr>
            <w:tcW w:type="dxa" w:w="8640"/>
          </w:tcPr>
          <w:p>
            <w:r>
              <w:t>Mengulang Memo Dinas kami No: 09/MD/D/2007 tanggal 12 Januari 2007 perihal tersebut di atas yang ditujukan kepada Bapak, maka kami mohon kiranya Bapak dapat segera memberikan tanggapan atas Pengertian Satu Kesatuan Konstruksi dari aspek pertanggungjawaban terhadap kegagalan bangunan (jembatan) sesuai yang diamanatkan UU18/1999 &amp; PP29/2000, mengingat kebutuhan pembangunan jembatan yang meningkat dan proses pengadaan barang/jasa yang memerlukan penyelesaian segera.</w:t>
            </w:r>
          </w:p>
          <w:p>
            <w:pPr>
              <w:ind w:firstLine="720"/>
            </w:pPr>
            <w:r>
              <w:t>Demikian kami sampaikan, atas perhatian dan kerjasamanya diucapkan terima kasih.</w:t>
            </w:r>
          </w:p>
        </w:tc>
      </w:tr>
      <w:tr>
        <w:tc>
          <w:tcPr>
            <w:tcW w:type="dxa" w:w="8640"/>
          </w:tcPr>
          <w:p>
            <w:r>
              <w:t>Direktur Jenderal Bina Marga</w:t>
            </w:r>
          </w:p>
        </w:tc>
      </w:tr>
      <w:tr>
        <w:tc>
          <w:tcPr>
            <w:tcW w:type="dxa" w:w="8640"/>
          </w:tcPr>
          <w:p>
            <w:pPr>
              <w:jc w:val="right"/>
            </w:pPr>
            <w:r>
              <w:t>HENDRIANTO_N</w:t>
            </w:r>
            <w:r>
              <w:br/>
            </w:r>
            <w:r>
              <w:t>NIP 110016212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