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698BC44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C4619A">
        <w:rPr>
          <w:rFonts w:ascii="Muli" w:eastAsia="Muli" w:hAnsi="Muli" w:cs="Muli"/>
          <w:sz w:val="24"/>
          <w:szCs w:val="24"/>
        </w:rPr>
        <w:t>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0B4FDC6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4619A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0493C90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C4619A">
        <w:rPr>
          <w:rFonts w:ascii="Muli" w:eastAsia="Muli" w:hAnsi="Muli" w:cs="Muli"/>
          <w:sz w:val="24"/>
          <w:szCs w:val="24"/>
          <w:u w:val="single"/>
        </w:rPr>
        <w:t xml:space="preserve"> To group the contents of HTML and apply CSS to them</w:t>
      </w:r>
    </w:p>
    <w:p w14:paraId="34948A61" w14:textId="76501B39" w:rsidR="00C4619A" w:rsidRDefault="00C4619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It helps in classifying the different portions of the HTML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  <w:rsid w:val="00C46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Arko Prabha Mukherjee</cp:lastModifiedBy>
  <cp:revision>4</cp:revision>
  <dcterms:created xsi:type="dcterms:W3CDTF">2021-01-06T05:46:00Z</dcterms:created>
  <dcterms:modified xsi:type="dcterms:W3CDTF">2021-07-10T17:14:00Z</dcterms:modified>
</cp:coreProperties>
</file>