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646" w:rsidRDefault="00D04646" w:rsidP="00BA68EA">
      <w:pPr>
        <w:jc w:val="both"/>
        <w:rPr>
          <w:lang w:val="en-US"/>
        </w:rPr>
      </w:pPr>
    </w:p>
    <w:p w:rsidR="00D04646" w:rsidRPr="00BA68EA" w:rsidRDefault="00D04646" w:rsidP="00BA68EA">
      <w:pPr>
        <w:jc w:val="center"/>
        <w:rPr>
          <w:rFonts w:ascii="Arial Rounded MT Bold" w:hAnsi="Arial Rounded MT Bold"/>
          <w:sz w:val="36"/>
          <w:lang w:val="en-US"/>
        </w:rPr>
      </w:pPr>
      <w:r w:rsidRPr="00BA68EA">
        <w:rPr>
          <w:rFonts w:ascii="Arial Rounded MT Bold" w:hAnsi="Arial Rounded MT Bold"/>
          <w:sz w:val="36"/>
          <w:lang w:val="en-US"/>
        </w:rPr>
        <w:t>LLP Settlement Scheme 2020</w:t>
      </w:r>
    </w:p>
    <w:p w:rsidR="00D04646" w:rsidRDefault="00D04646" w:rsidP="00BA68EA">
      <w:pPr>
        <w:jc w:val="both"/>
        <w:rPr>
          <w:lang w:val="en-US"/>
        </w:rPr>
      </w:pPr>
    </w:p>
    <w:p w:rsidR="00D04646" w:rsidRPr="001C00F2" w:rsidRDefault="00D04646" w:rsidP="00BA68EA">
      <w:pPr>
        <w:jc w:val="right"/>
        <w:rPr>
          <w:rFonts w:ascii="Bookman Old Style" w:hAnsi="Bookman Old Style"/>
          <w:u w:val="single"/>
          <w:lang w:val="en-US"/>
        </w:rPr>
      </w:pPr>
      <w:r w:rsidRPr="001C00F2">
        <w:rPr>
          <w:rFonts w:ascii="Bookman Old Style" w:hAnsi="Bookman Old Style"/>
          <w:u w:val="single"/>
          <w:lang w:val="en-US"/>
        </w:rPr>
        <w:t xml:space="preserve">End Date: </w:t>
      </w:r>
      <w:r w:rsidR="00F30E49">
        <w:rPr>
          <w:rFonts w:ascii="Bookman Old Style" w:hAnsi="Bookman Old Style"/>
          <w:u w:val="single"/>
          <w:lang w:val="en-US"/>
        </w:rPr>
        <w:t>September 30,</w:t>
      </w:r>
      <w:r w:rsidR="00EB0267">
        <w:rPr>
          <w:rFonts w:ascii="Bookman Old Style" w:hAnsi="Bookman Old Style"/>
          <w:u w:val="single"/>
          <w:lang w:val="en-US"/>
        </w:rPr>
        <w:t xml:space="preserve"> </w:t>
      </w:r>
      <w:r w:rsidR="00F30E49">
        <w:rPr>
          <w:rFonts w:ascii="Bookman Old Style" w:hAnsi="Bookman Old Style"/>
          <w:u w:val="single"/>
          <w:lang w:val="en-US"/>
        </w:rPr>
        <w:t>2020</w:t>
      </w:r>
    </w:p>
    <w:p w:rsidR="00D04646" w:rsidRDefault="00D04646" w:rsidP="00BA68EA">
      <w:pPr>
        <w:jc w:val="both"/>
        <w:rPr>
          <w:lang w:val="en-US"/>
        </w:rPr>
      </w:pPr>
    </w:p>
    <w:p w:rsidR="00D04646" w:rsidRPr="00CA79FD" w:rsidRDefault="00D04646" w:rsidP="00BA68EA">
      <w:pPr>
        <w:pStyle w:val="NoSpacing"/>
        <w:jc w:val="both"/>
        <w:rPr>
          <w:sz w:val="24"/>
          <w:lang w:val="en-US"/>
        </w:rPr>
      </w:pPr>
      <w:r w:rsidRPr="00CA79FD">
        <w:rPr>
          <w:sz w:val="24"/>
          <w:lang w:val="en-US"/>
        </w:rPr>
        <w:t xml:space="preserve">The Limited Liability Partnership Act came into effect in the year 2008 to provide a corporate business vehicle that enables professional expertise and entrepreneurial initiative to combine and operate in flexible, innovative and efficient manner. </w:t>
      </w:r>
      <w:r w:rsidR="00143955">
        <w:rPr>
          <w:sz w:val="24"/>
          <w:lang w:val="en-US"/>
        </w:rPr>
        <w:t>In simple words, it</w:t>
      </w:r>
      <w:r w:rsidRPr="00CA79FD">
        <w:rPr>
          <w:sz w:val="24"/>
          <w:lang w:val="en-US"/>
        </w:rPr>
        <w:t xml:space="preserve"> provide</w:t>
      </w:r>
      <w:r w:rsidR="00143955">
        <w:rPr>
          <w:sz w:val="24"/>
          <w:lang w:val="en-US"/>
        </w:rPr>
        <w:t>s</w:t>
      </w:r>
      <w:r w:rsidRPr="00CA79FD">
        <w:rPr>
          <w:sz w:val="24"/>
          <w:lang w:val="en-US"/>
        </w:rPr>
        <w:t xml:space="preserve"> benefits of limited liability</w:t>
      </w:r>
      <w:r w:rsidR="00143955">
        <w:rPr>
          <w:sz w:val="24"/>
          <w:lang w:val="en-US"/>
        </w:rPr>
        <w:t>,</w:t>
      </w:r>
      <w:r w:rsidRPr="00CA79FD">
        <w:rPr>
          <w:sz w:val="24"/>
          <w:lang w:val="en-US"/>
        </w:rPr>
        <w:t xml:space="preserve"> while allowing its members the flexibility for organizing their internal structure as a partnership. This makes LLP a preferred option for small enterprises.</w:t>
      </w:r>
    </w:p>
    <w:p w:rsidR="00D04646" w:rsidRDefault="00D04646" w:rsidP="00BA68EA">
      <w:pPr>
        <w:pStyle w:val="NoSpacing"/>
        <w:jc w:val="both"/>
        <w:rPr>
          <w:sz w:val="24"/>
          <w:lang w:val="en-US"/>
        </w:rPr>
      </w:pPr>
    </w:p>
    <w:p w:rsidR="00741A42" w:rsidRDefault="00741A42" w:rsidP="00BA68EA">
      <w:pPr>
        <w:pStyle w:val="NoSpacing"/>
        <w:jc w:val="both"/>
        <w:rPr>
          <w:rFonts w:ascii="Bahnschrift SemiBold SemiConden" w:hAnsi="Bahnschrift SemiBold SemiConden"/>
          <w:sz w:val="28"/>
          <w:lang w:val="en-US"/>
        </w:rPr>
      </w:pPr>
    </w:p>
    <w:p w:rsidR="00CA79FD" w:rsidRPr="00594899" w:rsidRDefault="00CA79FD" w:rsidP="00BA68EA">
      <w:pPr>
        <w:pStyle w:val="NoSpacing"/>
        <w:jc w:val="both"/>
        <w:rPr>
          <w:rFonts w:ascii="Bahnschrift SemiBold SemiConden" w:hAnsi="Bahnschrift SemiBold SemiConden"/>
          <w:sz w:val="28"/>
          <w:lang w:val="en-US"/>
        </w:rPr>
      </w:pPr>
      <w:r w:rsidRPr="00594899">
        <w:rPr>
          <w:rFonts w:ascii="Bahnschrift SemiBold SemiConden" w:hAnsi="Bahnschrift SemiBold SemiConden"/>
          <w:sz w:val="28"/>
          <w:lang w:val="en-US"/>
        </w:rPr>
        <w:t>LLP</w:t>
      </w:r>
      <w:r w:rsidR="00594899" w:rsidRPr="00594899">
        <w:rPr>
          <w:rFonts w:ascii="Bahnschrift SemiBold SemiConden" w:hAnsi="Bahnschrift SemiBold SemiConden"/>
          <w:sz w:val="28"/>
          <w:lang w:val="en-US"/>
        </w:rPr>
        <w:t>s</w:t>
      </w:r>
      <w:r w:rsidRPr="00594899">
        <w:rPr>
          <w:rFonts w:ascii="Bahnschrift SemiBold SemiConden" w:hAnsi="Bahnschrift SemiBold SemiConden"/>
          <w:sz w:val="28"/>
          <w:lang w:val="en-US"/>
        </w:rPr>
        <w:t xml:space="preserve"> Plagued with Non Compliance</w:t>
      </w:r>
    </w:p>
    <w:p w:rsidR="00033E0E" w:rsidRPr="00CA79FD" w:rsidRDefault="00033E0E" w:rsidP="00BA68EA">
      <w:pPr>
        <w:pStyle w:val="NoSpacing"/>
        <w:jc w:val="both"/>
        <w:rPr>
          <w:sz w:val="24"/>
        </w:rPr>
      </w:pPr>
      <w:r w:rsidRPr="00CA79FD">
        <w:rPr>
          <w:sz w:val="24"/>
          <w:lang w:val="en-US"/>
        </w:rPr>
        <w:t xml:space="preserve">A large number of these LLP have defaulted in filing the requisite forms, a gross non-compliance </w:t>
      </w:r>
      <w:r w:rsidR="00AD39B9">
        <w:rPr>
          <w:sz w:val="24"/>
          <w:lang w:val="en-US"/>
        </w:rPr>
        <w:t>under</w:t>
      </w:r>
      <w:r w:rsidRPr="00CA79FD">
        <w:rPr>
          <w:sz w:val="24"/>
          <w:lang w:val="en-US"/>
        </w:rPr>
        <w:t xml:space="preserve"> the Act. As a result </w:t>
      </w:r>
      <w:r w:rsidRPr="00CA79FD">
        <w:rPr>
          <w:sz w:val="24"/>
        </w:rPr>
        <w:t xml:space="preserve">the records in the electronic registry are not updated and not available to the stakeholders for inspection. Further, due to </w:t>
      </w:r>
      <w:r w:rsidR="00D662CD">
        <w:rPr>
          <w:sz w:val="24"/>
        </w:rPr>
        <w:t xml:space="preserve">such non-filing </w:t>
      </w:r>
      <w:r w:rsidRPr="00CA79FD">
        <w:rPr>
          <w:sz w:val="24"/>
        </w:rPr>
        <w:t xml:space="preserve">the LLPs and their designated partners are liable for criminal prosecution and the said LLPs cannot be closed till all compliances are completed. </w:t>
      </w:r>
      <w:r w:rsidR="00D662CD">
        <w:rPr>
          <w:sz w:val="24"/>
        </w:rPr>
        <w:t>Therefore, t</w:t>
      </w:r>
      <w:r w:rsidRPr="00CA79FD">
        <w:rPr>
          <w:sz w:val="24"/>
        </w:rPr>
        <w:t>o avoid this prosecution the LLPs are necessarily required to file pending forms and documents.</w:t>
      </w:r>
    </w:p>
    <w:p w:rsidR="00033E0E" w:rsidRDefault="00033E0E" w:rsidP="00BA68EA">
      <w:pPr>
        <w:pStyle w:val="NoSpacing"/>
        <w:jc w:val="both"/>
        <w:rPr>
          <w:sz w:val="24"/>
          <w:lang w:val="en-US"/>
        </w:rPr>
      </w:pPr>
    </w:p>
    <w:p w:rsidR="00741A42" w:rsidRDefault="00741A42" w:rsidP="00BA68EA">
      <w:pPr>
        <w:pStyle w:val="NoSpacing"/>
        <w:jc w:val="both"/>
        <w:rPr>
          <w:rFonts w:ascii="Bahnschrift SemiBold SemiConden" w:hAnsi="Bahnschrift SemiBold SemiConden"/>
          <w:sz w:val="28"/>
          <w:lang w:val="en-US"/>
        </w:rPr>
      </w:pPr>
    </w:p>
    <w:p w:rsidR="00CA79FD" w:rsidRPr="00594899" w:rsidRDefault="00CA79FD" w:rsidP="00BA68EA">
      <w:pPr>
        <w:pStyle w:val="NoSpacing"/>
        <w:jc w:val="both"/>
        <w:rPr>
          <w:rFonts w:ascii="Bahnschrift SemiBold SemiConden" w:hAnsi="Bahnschrift SemiBold SemiConden"/>
          <w:sz w:val="28"/>
          <w:lang w:val="en-US"/>
        </w:rPr>
      </w:pPr>
      <w:r w:rsidRPr="00594899">
        <w:rPr>
          <w:rFonts w:ascii="Bahnschrift SemiBold SemiConden" w:hAnsi="Bahnschrift SemiBold SemiConden"/>
          <w:sz w:val="28"/>
          <w:lang w:val="en-US"/>
        </w:rPr>
        <w:t>REASONS FOR THE SCHEME</w:t>
      </w:r>
    </w:p>
    <w:p w:rsidR="00D04646" w:rsidRPr="00CA79FD" w:rsidRDefault="00103024" w:rsidP="00BA68EA">
      <w:pPr>
        <w:pStyle w:val="NoSpacing"/>
        <w:jc w:val="both"/>
        <w:rPr>
          <w:sz w:val="24"/>
        </w:rPr>
      </w:pPr>
      <w:r w:rsidRPr="00CA79FD">
        <w:rPr>
          <w:sz w:val="24"/>
          <w:lang w:val="en-US"/>
        </w:rPr>
        <w:t xml:space="preserve">The section 69 of LLP Act 2008 </w:t>
      </w:r>
      <w:r w:rsidR="00CA79FD">
        <w:rPr>
          <w:sz w:val="24"/>
          <w:lang w:val="en-US"/>
        </w:rPr>
        <w:t xml:space="preserve">states that </w:t>
      </w:r>
      <w:r w:rsidRPr="00CA79FD">
        <w:rPr>
          <w:sz w:val="24"/>
          <w:lang w:val="en-US"/>
        </w:rPr>
        <w:t xml:space="preserve">if </w:t>
      </w:r>
      <w:r w:rsidRPr="00CA79FD">
        <w:rPr>
          <w:sz w:val="24"/>
        </w:rPr>
        <w:t xml:space="preserve">forms are not filed within prescribed time, </w:t>
      </w:r>
      <w:r w:rsidR="00312D05">
        <w:rPr>
          <w:sz w:val="24"/>
        </w:rPr>
        <w:t>it can be filed later with an</w:t>
      </w:r>
      <w:r w:rsidRPr="00CA79FD">
        <w:rPr>
          <w:sz w:val="24"/>
        </w:rPr>
        <w:t xml:space="preserve"> additional fee for </w:t>
      </w:r>
      <w:proofErr w:type="spellStart"/>
      <w:r w:rsidR="00312D05">
        <w:rPr>
          <w:b/>
          <w:sz w:val="24"/>
        </w:rPr>
        <w:t>Rs</w:t>
      </w:r>
      <w:proofErr w:type="spellEnd"/>
      <w:r w:rsidR="00312D05">
        <w:rPr>
          <w:b/>
          <w:sz w:val="24"/>
        </w:rPr>
        <w:t xml:space="preserve"> 100/-</w:t>
      </w:r>
      <w:r w:rsidRPr="00CA79FD">
        <w:rPr>
          <w:b/>
          <w:sz w:val="24"/>
        </w:rPr>
        <w:t xml:space="preserve"> </w:t>
      </w:r>
      <w:r w:rsidR="00312D05">
        <w:rPr>
          <w:b/>
          <w:sz w:val="24"/>
        </w:rPr>
        <w:t>per</w:t>
      </w:r>
      <w:r w:rsidRPr="00CA79FD">
        <w:rPr>
          <w:b/>
          <w:sz w:val="24"/>
        </w:rPr>
        <w:t xml:space="preserve"> day of such delay</w:t>
      </w:r>
      <w:r w:rsidRPr="00CA79FD">
        <w:rPr>
          <w:sz w:val="24"/>
        </w:rPr>
        <w:t xml:space="preserve">. This is in </w:t>
      </w:r>
      <w:r w:rsidRPr="00CA79FD">
        <w:rPr>
          <w:b/>
          <w:sz w:val="24"/>
        </w:rPr>
        <w:t>addition</w:t>
      </w:r>
      <w:r w:rsidRPr="00CA79FD">
        <w:rPr>
          <w:sz w:val="24"/>
        </w:rPr>
        <w:t xml:space="preserve"> to any fee payable for filing of such document or return. </w:t>
      </w:r>
      <w:r w:rsidR="00033E0E" w:rsidRPr="00CA79FD">
        <w:rPr>
          <w:sz w:val="24"/>
        </w:rPr>
        <w:t>The steep fines have resulted in excessive financial burden over the enterprises.</w:t>
      </w:r>
    </w:p>
    <w:p w:rsidR="00033E0E" w:rsidRDefault="00033E0E" w:rsidP="00BA68EA">
      <w:pPr>
        <w:pStyle w:val="NoSpacing"/>
        <w:jc w:val="both"/>
        <w:rPr>
          <w:sz w:val="24"/>
        </w:rPr>
      </w:pPr>
    </w:p>
    <w:p w:rsidR="00741A42" w:rsidRDefault="00741A42" w:rsidP="00BA68EA">
      <w:pPr>
        <w:pStyle w:val="NoSpacing"/>
        <w:jc w:val="both"/>
        <w:rPr>
          <w:rFonts w:ascii="Bahnschrift SemiBold SemiConden" w:hAnsi="Bahnschrift SemiBold SemiConden"/>
          <w:sz w:val="28"/>
          <w:lang w:val="en-US"/>
        </w:rPr>
      </w:pPr>
    </w:p>
    <w:p w:rsidR="00CA79FD" w:rsidRPr="00594899" w:rsidRDefault="00CA79FD" w:rsidP="00BA68EA">
      <w:pPr>
        <w:pStyle w:val="NoSpacing"/>
        <w:jc w:val="both"/>
        <w:rPr>
          <w:rFonts w:ascii="Bahnschrift SemiBold SemiConden" w:hAnsi="Bahnschrift SemiBold SemiConden"/>
          <w:sz w:val="28"/>
          <w:lang w:val="en-US"/>
        </w:rPr>
      </w:pPr>
      <w:r w:rsidRPr="00594899">
        <w:rPr>
          <w:rFonts w:ascii="Bahnschrift SemiBold SemiConden" w:hAnsi="Bahnschrift SemiBold SemiConden"/>
          <w:sz w:val="28"/>
          <w:lang w:val="en-US"/>
        </w:rPr>
        <w:t>LLP Settlement Scheme</w:t>
      </w:r>
    </w:p>
    <w:p w:rsidR="00BA68EA" w:rsidRDefault="00033E0E" w:rsidP="00BA68EA">
      <w:pPr>
        <w:pStyle w:val="NoSpacing"/>
        <w:jc w:val="both"/>
        <w:rPr>
          <w:sz w:val="24"/>
        </w:rPr>
      </w:pPr>
      <w:r w:rsidRPr="00CA79FD">
        <w:rPr>
          <w:sz w:val="24"/>
        </w:rPr>
        <w:t xml:space="preserve">The Government taking cognizance of the same </w:t>
      </w:r>
      <w:r w:rsidR="00BA68EA" w:rsidRPr="00CA79FD">
        <w:rPr>
          <w:sz w:val="24"/>
        </w:rPr>
        <w:t>decided to give a Onetime relaxation in additional fees to the defaulting LLPs</w:t>
      </w:r>
      <w:r w:rsidR="006B252F">
        <w:rPr>
          <w:sz w:val="24"/>
        </w:rPr>
        <w:t>.</w:t>
      </w:r>
      <w:r w:rsidR="00BA68EA" w:rsidRPr="00CA79FD">
        <w:rPr>
          <w:sz w:val="24"/>
        </w:rPr>
        <w:t xml:space="preserve"> Thus, vide Gazette Notification No. G.S.R. 59 (E) Dated 30th January, 2020 introduced a scheme namely </w:t>
      </w:r>
      <w:r w:rsidR="00BA68EA" w:rsidRPr="00CA79FD">
        <w:rPr>
          <w:b/>
          <w:sz w:val="24"/>
        </w:rPr>
        <w:t>"LLP Settlement Scheme, 2020</w:t>
      </w:r>
      <w:r w:rsidR="00CA79FD">
        <w:rPr>
          <w:b/>
          <w:sz w:val="24"/>
        </w:rPr>
        <w:t>”.</w:t>
      </w:r>
    </w:p>
    <w:p w:rsidR="00CA79FD" w:rsidRPr="00CA79FD" w:rsidRDefault="00CA79FD" w:rsidP="00BA68EA">
      <w:pPr>
        <w:pStyle w:val="NoSpacing"/>
        <w:jc w:val="both"/>
        <w:rPr>
          <w:sz w:val="24"/>
        </w:rPr>
      </w:pPr>
    </w:p>
    <w:p w:rsidR="00741A42" w:rsidRDefault="00741A42" w:rsidP="00BA68EA">
      <w:pPr>
        <w:pStyle w:val="NoSpacing"/>
        <w:jc w:val="both"/>
        <w:rPr>
          <w:rFonts w:ascii="Bahnschrift SemiBold SemiConden" w:hAnsi="Bahnschrift SemiBold SemiConden"/>
          <w:sz w:val="28"/>
          <w:lang w:val="en-US"/>
        </w:rPr>
      </w:pPr>
    </w:p>
    <w:p w:rsidR="00BA68EA" w:rsidRPr="00594899" w:rsidRDefault="00BA68EA" w:rsidP="00BA68EA">
      <w:pPr>
        <w:pStyle w:val="NoSpacing"/>
        <w:jc w:val="both"/>
        <w:rPr>
          <w:sz w:val="28"/>
        </w:rPr>
      </w:pPr>
      <w:r w:rsidRPr="00594899">
        <w:rPr>
          <w:rFonts w:ascii="Bahnschrift SemiBold SemiConden" w:hAnsi="Bahnschrift SemiBold SemiConden"/>
          <w:sz w:val="28"/>
          <w:lang w:val="en-US"/>
        </w:rPr>
        <w:t>Salient Featured of LLP Settlement Scheme:</w:t>
      </w:r>
    </w:p>
    <w:p w:rsidR="00BA68EA" w:rsidRPr="00CA79FD" w:rsidRDefault="00BA68EA" w:rsidP="00BA68EA">
      <w:pPr>
        <w:pStyle w:val="NoSpacing"/>
        <w:jc w:val="both"/>
        <w:rPr>
          <w:sz w:val="24"/>
        </w:rPr>
      </w:pPr>
    </w:p>
    <w:p w:rsidR="00BA68EA" w:rsidRPr="00CA79FD" w:rsidRDefault="00BA68EA" w:rsidP="00BA68EA">
      <w:pPr>
        <w:pStyle w:val="NoSpacing"/>
        <w:jc w:val="both"/>
        <w:rPr>
          <w:b/>
          <w:sz w:val="24"/>
          <w:u w:val="single"/>
        </w:rPr>
      </w:pPr>
      <w:r w:rsidRPr="00CA79FD">
        <w:rPr>
          <w:b/>
          <w:sz w:val="24"/>
          <w:u w:val="single"/>
        </w:rPr>
        <w:t xml:space="preserve">Duration: </w:t>
      </w:r>
    </w:p>
    <w:p w:rsidR="00BA68EA" w:rsidRDefault="00CA79FD" w:rsidP="00BA68EA">
      <w:pPr>
        <w:pStyle w:val="NoSpacing"/>
        <w:jc w:val="both"/>
        <w:rPr>
          <w:sz w:val="24"/>
        </w:rPr>
      </w:pPr>
      <w:r>
        <w:rPr>
          <w:sz w:val="24"/>
        </w:rPr>
        <w:t xml:space="preserve">The scheme is can be availed between </w:t>
      </w:r>
      <w:r w:rsidR="00D213CF">
        <w:rPr>
          <w:b/>
          <w:sz w:val="24"/>
        </w:rPr>
        <w:t>April 01</w:t>
      </w:r>
      <w:r w:rsidR="00BA68EA" w:rsidRPr="00FF0A06">
        <w:rPr>
          <w:b/>
          <w:sz w:val="24"/>
        </w:rPr>
        <w:t>,</w:t>
      </w:r>
      <w:r w:rsidRPr="00FF0A06">
        <w:rPr>
          <w:b/>
          <w:sz w:val="24"/>
        </w:rPr>
        <w:t xml:space="preserve"> </w:t>
      </w:r>
      <w:r w:rsidR="00BA68EA" w:rsidRPr="00FF0A06">
        <w:rPr>
          <w:b/>
          <w:sz w:val="24"/>
        </w:rPr>
        <w:t xml:space="preserve">2020 to </w:t>
      </w:r>
      <w:r w:rsidR="00D213CF">
        <w:rPr>
          <w:b/>
          <w:sz w:val="24"/>
        </w:rPr>
        <w:t>September 30</w:t>
      </w:r>
      <w:r w:rsidR="00BA68EA" w:rsidRPr="00FF0A06">
        <w:rPr>
          <w:b/>
          <w:sz w:val="24"/>
        </w:rPr>
        <w:t>,</w:t>
      </w:r>
      <w:r w:rsidRPr="00FF0A06">
        <w:rPr>
          <w:b/>
          <w:sz w:val="24"/>
        </w:rPr>
        <w:t xml:space="preserve"> </w:t>
      </w:r>
      <w:r w:rsidR="00BA68EA" w:rsidRPr="00FF0A06">
        <w:rPr>
          <w:b/>
          <w:sz w:val="24"/>
        </w:rPr>
        <w:t>2020</w:t>
      </w:r>
      <w:r>
        <w:rPr>
          <w:sz w:val="24"/>
        </w:rPr>
        <w:t>.</w:t>
      </w:r>
    </w:p>
    <w:p w:rsidR="00CA79FD" w:rsidRDefault="00CA79FD" w:rsidP="00BA68EA">
      <w:pPr>
        <w:pStyle w:val="NoSpacing"/>
        <w:jc w:val="both"/>
        <w:rPr>
          <w:sz w:val="24"/>
        </w:rPr>
      </w:pPr>
    </w:p>
    <w:p w:rsidR="00227117" w:rsidRDefault="00227117" w:rsidP="00BA68EA">
      <w:pPr>
        <w:pStyle w:val="NoSpacing"/>
        <w:jc w:val="both"/>
        <w:rPr>
          <w:b/>
          <w:sz w:val="24"/>
          <w:u w:val="single"/>
        </w:rPr>
      </w:pPr>
    </w:p>
    <w:p w:rsidR="00227117" w:rsidRDefault="00227117" w:rsidP="00BA68EA">
      <w:pPr>
        <w:pStyle w:val="NoSpacing"/>
        <w:jc w:val="both"/>
        <w:rPr>
          <w:b/>
          <w:sz w:val="24"/>
          <w:u w:val="single"/>
        </w:rPr>
      </w:pPr>
    </w:p>
    <w:p w:rsidR="00227117" w:rsidRDefault="00227117" w:rsidP="00BA68EA">
      <w:pPr>
        <w:pStyle w:val="NoSpacing"/>
        <w:jc w:val="both"/>
        <w:rPr>
          <w:b/>
          <w:sz w:val="24"/>
          <w:u w:val="single"/>
        </w:rPr>
      </w:pPr>
    </w:p>
    <w:p w:rsidR="00EB0267" w:rsidRDefault="00EB0267" w:rsidP="00BA68EA">
      <w:pPr>
        <w:pStyle w:val="NoSpacing"/>
        <w:jc w:val="both"/>
        <w:rPr>
          <w:b/>
          <w:sz w:val="24"/>
          <w:u w:val="single"/>
        </w:rPr>
      </w:pPr>
      <w:bookmarkStart w:id="0" w:name="_GoBack"/>
      <w:bookmarkEnd w:id="0"/>
    </w:p>
    <w:p w:rsidR="00CA79FD" w:rsidRPr="00CA79FD" w:rsidRDefault="00CA79FD" w:rsidP="00BA68EA">
      <w:pPr>
        <w:pStyle w:val="NoSpacing"/>
        <w:jc w:val="both"/>
        <w:rPr>
          <w:b/>
          <w:sz w:val="24"/>
          <w:u w:val="single"/>
        </w:rPr>
      </w:pPr>
      <w:r w:rsidRPr="00CA79FD">
        <w:rPr>
          <w:b/>
          <w:sz w:val="24"/>
          <w:u w:val="single"/>
        </w:rPr>
        <w:t>Nature:</w:t>
      </w:r>
    </w:p>
    <w:p w:rsidR="00CA79FD" w:rsidRPr="00CA79FD" w:rsidRDefault="00CA79FD" w:rsidP="00CA79FD">
      <w:pPr>
        <w:pStyle w:val="NoSpacing"/>
        <w:jc w:val="both"/>
        <w:rPr>
          <w:sz w:val="24"/>
        </w:rPr>
      </w:pPr>
      <w:r w:rsidRPr="00CA79FD">
        <w:rPr>
          <w:sz w:val="24"/>
        </w:rPr>
        <w:t xml:space="preserve">One-time </w:t>
      </w:r>
      <w:proofErr w:type="spellStart"/>
      <w:r w:rsidRPr="00CA79FD">
        <w:rPr>
          <w:sz w:val="24"/>
        </w:rPr>
        <w:t>condonation</w:t>
      </w:r>
      <w:proofErr w:type="spellEnd"/>
      <w:r w:rsidRPr="00CA79FD">
        <w:rPr>
          <w:sz w:val="24"/>
        </w:rPr>
        <w:t xml:space="preserve"> of delay in filing statutorily required documents with the Registrar.</w:t>
      </w:r>
    </w:p>
    <w:p w:rsidR="00BA68EA" w:rsidRPr="00CA79FD" w:rsidRDefault="00BA68EA" w:rsidP="00BA68EA">
      <w:pPr>
        <w:pStyle w:val="NoSpacing"/>
        <w:jc w:val="both"/>
        <w:rPr>
          <w:sz w:val="24"/>
        </w:rPr>
      </w:pPr>
    </w:p>
    <w:p w:rsidR="00BA68EA" w:rsidRPr="00CA79FD" w:rsidRDefault="00BA68EA" w:rsidP="00BA68EA">
      <w:pPr>
        <w:pStyle w:val="NoSpacing"/>
        <w:jc w:val="both"/>
        <w:rPr>
          <w:b/>
          <w:sz w:val="24"/>
          <w:u w:val="single"/>
        </w:rPr>
      </w:pPr>
      <w:r w:rsidRPr="00CA79FD">
        <w:rPr>
          <w:b/>
          <w:sz w:val="24"/>
          <w:u w:val="single"/>
        </w:rPr>
        <w:t xml:space="preserve">Applicability: </w:t>
      </w:r>
    </w:p>
    <w:p w:rsidR="00BA68EA" w:rsidRPr="00CA79FD" w:rsidRDefault="00BA68EA" w:rsidP="00BA68EA">
      <w:pPr>
        <w:pStyle w:val="NoSpacing"/>
        <w:jc w:val="both"/>
        <w:rPr>
          <w:sz w:val="24"/>
        </w:rPr>
      </w:pPr>
      <w:r w:rsidRPr="00CA79FD">
        <w:rPr>
          <w:sz w:val="24"/>
        </w:rPr>
        <w:t xml:space="preserve">Any "defaulting LLP" is permitted to file belated documents, which were due for filing till 31st </w:t>
      </w:r>
      <w:r w:rsidR="00F30E49">
        <w:rPr>
          <w:sz w:val="24"/>
        </w:rPr>
        <w:t>August 2020</w:t>
      </w:r>
      <w:r w:rsidRPr="00CA79FD">
        <w:rPr>
          <w:sz w:val="24"/>
        </w:rPr>
        <w:t xml:space="preserve"> in accordance with the provisions of this Scheme.</w:t>
      </w:r>
    </w:p>
    <w:p w:rsidR="00BA68EA" w:rsidRPr="00CA79FD" w:rsidRDefault="00BA68EA" w:rsidP="00BA68EA">
      <w:pPr>
        <w:pStyle w:val="NoSpacing"/>
        <w:jc w:val="both"/>
        <w:rPr>
          <w:sz w:val="24"/>
        </w:rPr>
      </w:pPr>
    </w:p>
    <w:p w:rsidR="00BA68EA" w:rsidRPr="00CA79FD" w:rsidRDefault="00BA68EA" w:rsidP="00BA68EA">
      <w:pPr>
        <w:pStyle w:val="NoSpacing"/>
        <w:jc w:val="both"/>
        <w:rPr>
          <w:b/>
          <w:sz w:val="24"/>
          <w:u w:val="single"/>
        </w:rPr>
      </w:pPr>
      <w:r w:rsidRPr="00CA79FD">
        <w:rPr>
          <w:b/>
          <w:sz w:val="24"/>
          <w:u w:val="single"/>
        </w:rPr>
        <w:t>Manner of Payment of Late fees:</w:t>
      </w:r>
    </w:p>
    <w:p w:rsidR="001C00F2" w:rsidRDefault="001C00F2" w:rsidP="00BA68EA">
      <w:pPr>
        <w:pStyle w:val="NoSpacing"/>
        <w:jc w:val="both"/>
        <w:rPr>
          <w:sz w:val="24"/>
        </w:rPr>
      </w:pPr>
      <w:r>
        <w:rPr>
          <w:sz w:val="24"/>
        </w:rPr>
        <w:t>•Statutory Filing Fees as per LLP Act &amp; Rules</w:t>
      </w:r>
    </w:p>
    <w:p w:rsidR="001C00F2" w:rsidRPr="001C00F2" w:rsidRDefault="001C00F2" w:rsidP="00BA68EA">
      <w:pPr>
        <w:pStyle w:val="NoSpacing"/>
        <w:jc w:val="both"/>
        <w:rPr>
          <w:b/>
          <w:sz w:val="24"/>
        </w:rPr>
      </w:pPr>
      <w:r w:rsidRPr="001C00F2">
        <w:rPr>
          <w:b/>
          <w:sz w:val="24"/>
        </w:rPr>
        <w:t xml:space="preserve">                            And</w:t>
      </w:r>
    </w:p>
    <w:p w:rsidR="00F30E49" w:rsidRDefault="001C00F2" w:rsidP="00BA68EA">
      <w:pPr>
        <w:pStyle w:val="NoSpacing"/>
        <w:jc w:val="both"/>
        <w:rPr>
          <w:sz w:val="24"/>
        </w:rPr>
      </w:pPr>
      <w:r>
        <w:rPr>
          <w:sz w:val="24"/>
        </w:rPr>
        <w:t xml:space="preserve">•Additional fees </w:t>
      </w:r>
      <w:r w:rsidR="00F30E49">
        <w:rPr>
          <w:sz w:val="24"/>
        </w:rPr>
        <w:t>NIL</w:t>
      </w:r>
    </w:p>
    <w:p w:rsidR="00F30E49" w:rsidRDefault="00F30E49" w:rsidP="00BA68EA">
      <w:pPr>
        <w:pStyle w:val="NoSpacing"/>
        <w:jc w:val="both"/>
        <w:rPr>
          <w:sz w:val="24"/>
        </w:rPr>
      </w:pPr>
    </w:p>
    <w:p w:rsidR="00BA68EA" w:rsidRDefault="001C00F2" w:rsidP="00BA68EA">
      <w:pPr>
        <w:pStyle w:val="NoSpacing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Immunity from prosecution</w:t>
      </w:r>
    </w:p>
    <w:p w:rsidR="001C00F2" w:rsidRPr="001C00F2" w:rsidRDefault="001C00F2" w:rsidP="00BA68EA">
      <w:pPr>
        <w:pStyle w:val="NoSpacing"/>
        <w:jc w:val="both"/>
        <w:rPr>
          <w:sz w:val="24"/>
        </w:rPr>
      </w:pPr>
      <w:r>
        <w:rPr>
          <w:sz w:val="24"/>
        </w:rPr>
        <w:t>T</w:t>
      </w:r>
      <w:r w:rsidRPr="001C00F2">
        <w:rPr>
          <w:sz w:val="24"/>
        </w:rPr>
        <w:t xml:space="preserve">he defaulting LLPs, which have filed their pending documents till </w:t>
      </w:r>
      <w:r w:rsidR="00F30E49">
        <w:rPr>
          <w:sz w:val="24"/>
        </w:rPr>
        <w:t>30</w:t>
      </w:r>
      <w:r w:rsidR="00F30E49" w:rsidRPr="00F30E49">
        <w:rPr>
          <w:sz w:val="24"/>
          <w:vertAlign w:val="superscript"/>
        </w:rPr>
        <w:t>th</w:t>
      </w:r>
      <w:r w:rsidR="00F30E49">
        <w:rPr>
          <w:sz w:val="24"/>
        </w:rPr>
        <w:t xml:space="preserve"> September 2020</w:t>
      </w:r>
      <w:r w:rsidRPr="001C00F2">
        <w:rPr>
          <w:sz w:val="24"/>
        </w:rPr>
        <w:t xml:space="preserve"> and made good the default, shall not be subjected to prosecution by Registrar for such defaults</w:t>
      </w:r>
    </w:p>
    <w:p w:rsidR="001C00F2" w:rsidRDefault="001C00F2" w:rsidP="00BA68EA">
      <w:pPr>
        <w:pStyle w:val="NoSpacing"/>
        <w:jc w:val="both"/>
        <w:rPr>
          <w:sz w:val="24"/>
        </w:rPr>
      </w:pPr>
    </w:p>
    <w:p w:rsidR="00BA68EA" w:rsidRPr="001C00F2" w:rsidRDefault="00BA68EA" w:rsidP="00BA68EA">
      <w:pPr>
        <w:pStyle w:val="NoSpacing"/>
        <w:jc w:val="both"/>
        <w:rPr>
          <w:b/>
          <w:sz w:val="24"/>
          <w:u w:val="single"/>
        </w:rPr>
      </w:pPr>
      <w:r w:rsidRPr="001C00F2">
        <w:rPr>
          <w:b/>
          <w:sz w:val="24"/>
          <w:u w:val="single"/>
        </w:rPr>
        <w:t>Forms covered under this scheme</w:t>
      </w:r>
      <w:r w:rsidR="001C00F2">
        <w:rPr>
          <w:b/>
          <w:sz w:val="24"/>
          <w:u w:val="single"/>
        </w:rPr>
        <w:t>:</w:t>
      </w:r>
      <w:r w:rsidR="00D213CF">
        <w:rPr>
          <w:b/>
          <w:sz w:val="24"/>
          <w:u w:val="single"/>
        </w:rPr>
        <w:t xml:space="preserve">  All LLP Forms</w:t>
      </w:r>
    </w:p>
    <w:p w:rsidR="00BA68EA" w:rsidRPr="00CA79FD" w:rsidRDefault="00BA68EA" w:rsidP="00BA68EA">
      <w:pPr>
        <w:pStyle w:val="NoSpacing"/>
        <w:jc w:val="both"/>
        <w:rPr>
          <w:sz w:val="24"/>
        </w:rPr>
      </w:pPr>
    </w:p>
    <w:p w:rsidR="00BA68EA" w:rsidRPr="001C00F2" w:rsidRDefault="001C00F2" w:rsidP="00BA68EA">
      <w:pPr>
        <w:pStyle w:val="NoSpacing"/>
        <w:jc w:val="both"/>
        <w:rPr>
          <w:b/>
          <w:sz w:val="24"/>
          <w:u w:val="single"/>
        </w:rPr>
      </w:pPr>
      <w:r w:rsidRPr="001C00F2">
        <w:rPr>
          <w:b/>
          <w:sz w:val="24"/>
          <w:u w:val="single"/>
        </w:rPr>
        <w:t>Exception</w:t>
      </w:r>
    </w:p>
    <w:p w:rsidR="00BA68EA" w:rsidRPr="00CA79FD" w:rsidRDefault="00BA68EA" w:rsidP="00BA68EA">
      <w:pPr>
        <w:pStyle w:val="NoSpacing"/>
        <w:jc w:val="both"/>
        <w:rPr>
          <w:sz w:val="24"/>
        </w:rPr>
      </w:pPr>
      <w:r w:rsidRPr="00CA79FD">
        <w:rPr>
          <w:sz w:val="24"/>
        </w:rPr>
        <w:t xml:space="preserve">This Scheme shall </w:t>
      </w:r>
      <w:r w:rsidRPr="00CC54F3">
        <w:rPr>
          <w:b/>
          <w:sz w:val="24"/>
        </w:rPr>
        <w:t>not apply</w:t>
      </w:r>
      <w:r w:rsidRPr="00CA79FD">
        <w:rPr>
          <w:sz w:val="24"/>
        </w:rPr>
        <w:t xml:space="preserve"> to </w:t>
      </w:r>
      <w:r w:rsidRPr="00CC54F3">
        <w:rPr>
          <w:b/>
          <w:sz w:val="24"/>
        </w:rPr>
        <w:t>LLPs</w:t>
      </w:r>
      <w:r w:rsidRPr="00CA79FD">
        <w:rPr>
          <w:sz w:val="24"/>
        </w:rPr>
        <w:t xml:space="preserve"> which ha</w:t>
      </w:r>
      <w:r w:rsidR="001C00F2">
        <w:rPr>
          <w:sz w:val="24"/>
        </w:rPr>
        <w:t>ve</w:t>
      </w:r>
      <w:r w:rsidRPr="00CA79FD">
        <w:rPr>
          <w:sz w:val="24"/>
        </w:rPr>
        <w:t xml:space="preserve"> made an </w:t>
      </w:r>
      <w:r w:rsidRPr="00CC54F3">
        <w:rPr>
          <w:b/>
          <w:sz w:val="24"/>
        </w:rPr>
        <w:t>application</w:t>
      </w:r>
      <w:r w:rsidRPr="00CA79FD">
        <w:rPr>
          <w:sz w:val="24"/>
        </w:rPr>
        <w:t xml:space="preserve"> in Form 24 to the Registrar, </w:t>
      </w:r>
      <w:r w:rsidRPr="00CC54F3">
        <w:rPr>
          <w:b/>
          <w:sz w:val="24"/>
        </w:rPr>
        <w:t xml:space="preserve">for striking off </w:t>
      </w:r>
      <w:r w:rsidRPr="00CA79FD">
        <w:rPr>
          <w:sz w:val="24"/>
        </w:rPr>
        <w:t>its name from the register as per provisions of Rule 37(1) of the LLP Rules, 2009.</w:t>
      </w:r>
    </w:p>
    <w:p w:rsidR="00BA68EA" w:rsidRPr="00CA79FD" w:rsidRDefault="00BA68EA" w:rsidP="00BA68EA">
      <w:pPr>
        <w:pStyle w:val="NoSpacing"/>
        <w:jc w:val="both"/>
        <w:rPr>
          <w:sz w:val="24"/>
        </w:rPr>
      </w:pPr>
    </w:p>
    <w:p w:rsidR="00741A42" w:rsidRDefault="00741A42" w:rsidP="00BA68EA">
      <w:pPr>
        <w:pStyle w:val="NoSpacing"/>
        <w:jc w:val="both"/>
        <w:rPr>
          <w:rFonts w:ascii="Bahnschrift SemiBold SemiConden" w:hAnsi="Bahnschrift SemiBold SemiConden"/>
          <w:sz w:val="28"/>
          <w:lang w:val="en-US"/>
        </w:rPr>
      </w:pPr>
    </w:p>
    <w:p w:rsidR="00BA68EA" w:rsidRPr="00594899" w:rsidRDefault="00BA68EA" w:rsidP="00BA68EA">
      <w:pPr>
        <w:pStyle w:val="NoSpacing"/>
        <w:jc w:val="both"/>
        <w:rPr>
          <w:rFonts w:ascii="Bahnschrift SemiBold SemiConden" w:hAnsi="Bahnschrift SemiBold SemiConden"/>
          <w:sz w:val="28"/>
          <w:lang w:val="en-US"/>
        </w:rPr>
      </w:pPr>
      <w:r w:rsidRPr="00594899">
        <w:rPr>
          <w:rFonts w:ascii="Bahnschrift SemiBold SemiConden" w:hAnsi="Bahnschrift SemiBold SemiConden"/>
          <w:sz w:val="28"/>
          <w:lang w:val="en-US"/>
        </w:rPr>
        <w:t>Failure to avail this scheme</w:t>
      </w:r>
    </w:p>
    <w:p w:rsidR="00BA68EA" w:rsidRPr="00CA79FD" w:rsidRDefault="00BA68EA" w:rsidP="00BA68EA">
      <w:pPr>
        <w:pStyle w:val="NoSpacing"/>
        <w:jc w:val="both"/>
        <w:rPr>
          <w:sz w:val="24"/>
        </w:rPr>
      </w:pPr>
      <w:r w:rsidRPr="00CA79FD">
        <w:rPr>
          <w:sz w:val="24"/>
        </w:rPr>
        <w:t xml:space="preserve">On the conclusion of the Scheme, the Registrar shall take necessary action under the LLP Act, 2008 against the </w:t>
      </w:r>
      <w:r w:rsidR="00FF662B">
        <w:rPr>
          <w:sz w:val="24"/>
        </w:rPr>
        <w:t>defaulters</w:t>
      </w:r>
      <w:r w:rsidRPr="00CA79FD">
        <w:rPr>
          <w:sz w:val="24"/>
        </w:rPr>
        <w:t xml:space="preserve"> which have not availed this Scheme </w:t>
      </w:r>
      <w:proofErr w:type="gramStart"/>
      <w:r w:rsidR="001C00F2">
        <w:rPr>
          <w:sz w:val="24"/>
        </w:rPr>
        <w:t>This</w:t>
      </w:r>
      <w:proofErr w:type="gramEnd"/>
      <w:r w:rsidR="001C00F2">
        <w:rPr>
          <w:sz w:val="24"/>
        </w:rPr>
        <w:t xml:space="preserve"> </w:t>
      </w:r>
      <w:r w:rsidR="00FF662B">
        <w:rPr>
          <w:sz w:val="24"/>
        </w:rPr>
        <w:t>includes</w:t>
      </w:r>
      <w:r w:rsidR="001C00F2">
        <w:rPr>
          <w:sz w:val="24"/>
        </w:rPr>
        <w:t xml:space="preserve"> penalty and prosecution of designated partners.</w:t>
      </w:r>
    </w:p>
    <w:p w:rsidR="00103024" w:rsidRDefault="00103024" w:rsidP="00BA68EA">
      <w:pPr>
        <w:pStyle w:val="NoSpacing"/>
        <w:jc w:val="both"/>
      </w:pPr>
    </w:p>
    <w:p w:rsidR="00033E0E" w:rsidRDefault="00033E0E" w:rsidP="00BA68EA">
      <w:pPr>
        <w:pStyle w:val="NoSpacing"/>
        <w:jc w:val="both"/>
      </w:pPr>
    </w:p>
    <w:sectPr w:rsidR="00033E0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36A" w:rsidRDefault="002E636A" w:rsidP="00A90C8F">
      <w:pPr>
        <w:spacing w:after="0" w:line="240" w:lineRule="auto"/>
      </w:pPr>
      <w:r>
        <w:separator/>
      </w:r>
    </w:p>
  </w:endnote>
  <w:endnote w:type="continuationSeparator" w:id="0">
    <w:p w:rsidR="002E636A" w:rsidRDefault="002E636A" w:rsidP="00A90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2A4" w:rsidRDefault="002C02A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FACT/Compliance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B0267" w:rsidRPr="00EB026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C02A4" w:rsidRDefault="002C02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36A" w:rsidRDefault="002E636A" w:rsidP="00A90C8F">
      <w:pPr>
        <w:spacing w:after="0" w:line="240" w:lineRule="auto"/>
      </w:pPr>
      <w:r>
        <w:separator/>
      </w:r>
    </w:p>
  </w:footnote>
  <w:footnote w:type="continuationSeparator" w:id="0">
    <w:p w:rsidR="002E636A" w:rsidRDefault="002E636A" w:rsidP="00A90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Rounded MT Bold" w:eastAsiaTheme="majorEastAsia" w:hAnsi="Arial Rounded MT Bold" w:cstheme="majorBidi"/>
        <w:color w:val="1F497D" w:themeColor="text2"/>
        <w:sz w:val="32"/>
        <w:szCs w:val="32"/>
      </w:rPr>
      <w:alias w:val="Title"/>
      <w:id w:val="77738743"/>
      <w:placeholder>
        <w:docPart w:val="82DBB64240DC42A5805486591117D6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90C8F" w:rsidRPr="00A90C8F" w:rsidRDefault="00A90C8F" w:rsidP="00A90C8F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color w:val="1F497D" w:themeColor="text2"/>
            <w:sz w:val="32"/>
            <w:szCs w:val="32"/>
          </w:rPr>
        </w:pPr>
        <w:r w:rsidRPr="00A90C8F">
          <w:rPr>
            <w:rFonts w:ascii="Arial Rounded MT Bold" w:eastAsiaTheme="majorEastAsia" w:hAnsi="Arial Rounded MT Bold" w:cstheme="majorBidi"/>
            <w:color w:val="1F497D" w:themeColor="text2"/>
            <w:sz w:val="32"/>
            <w:szCs w:val="32"/>
          </w:rPr>
          <w:t>FACT Consultants</w:t>
        </w:r>
      </w:p>
    </w:sdtContent>
  </w:sdt>
  <w:p w:rsidR="00A90C8F" w:rsidRDefault="00A90C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32A0"/>
    <w:multiLevelType w:val="hybridMultilevel"/>
    <w:tmpl w:val="1E8C4034"/>
    <w:lvl w:ilvl="0" w:tplc="2E8C0C4C">
      <w:start w:val="1"/>
      <w:numFmt w:val="lowerRoman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D48E7"/>
    <w:multiLevelType w:val="hybridMultilevel"/>
    <w:tmpl w:val="28E40FE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9A147D2"/>
    <w:multiLevelType w:val="hybridMultilevel"/>
    <w:tmpl w:val="09324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646"/>
    <w:rsid w:val="00033E0E"/>
    <w:rsid w:val="00067329"/>
    <w:rsid w:val="00103024"/>
    <w:rsid w:val="00143955"/>
    <w:rsid w:val="001C00F2"/>
    <w:rsid w:val="00227117"/>
    <w:rsid w:val="002C02A4"/>
    <w:rsid w:val="002E636A"/>
    <w:rsid w:val="00312D05"/>
    <w:rsid w:val="003858A5"/>
    <w:rsid w:val="00594899"/>
    <w:rsid w:val="005B5FE6"/>
    <w:rsid w:val="006B247A"/>
    <w:rsid w:val="006B252F"/>
    <w:rsid w:val="00741A42"/>
    <w:rsid w:val="008A7130"/>
    <w:rsid w:val="00A2534E"/>
    <w:rsid w:val="00A84B74"/>
    <w:rsid w:val="00A90C8F"/>
    <w:rsid w:val="00AD39B9"/>
    <w:rsid w:val="00B7727F"/>
    <w:rsid w:val="00BA68EA"/>
    <w:rsid w:val="00CA79FD"/>
    <w:rsid w:val="00CC54F3"/>
    <w:rsid w:val="00D04646"/>
    <w:rsid w:val="00D213CF"/>
    <w:rsid w:val="00D662CD"/>
    <w:rsid w:val="00DA31EE"/>
    <w:rsid w:val="00EA5F53"/>
    <w:rsid w:val="00EB0267"/>
    <w:rsid w:val="00F30E49"/>
    <w:rsid w:val="00FF0A06"/>
    <w:rsid w:val="00F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6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90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8F"/>
  </w:style>
  <w:style w:type="paragraph" w:styleId="Footer">
    <w:name w:val="footer"/>
    <w:basedOn w:val="Normal"/>
    <w:link w:val="FooterChar"/>
    <w:uiPriority w:val="99"/>
    <w:unhideWhenUsed/>
    <w:rsid w:val="00A90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8F"/>
  </w:style>
  <w:style w:type="paragraph" w:styleId="BalloonText">
    <w:name w:val="Balloon Text"/>
    <w:basedOn w:val="Normal"/>
    <w:link w:val="BalloonTextChar"/>
    <w:uiPriority w:val="99"/>
    <w:semiHidden/>
    <w:unhideWhenUsed/>
    <w:rsid w:val="00A90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6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90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8F"/>
  </w:style>
  <w:style w:type="paragraph" w:styleId="Footer">
    <w:name w:val="footer"/>
    <w:basedOn w:val="Normal"/>
    <w:link w:val="FooterChar"/>
    <w:uiPriority w:val="99"/>
    <w:unhideWhenUsed/>
    <w:rsid w:val="00A90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8F"/>
  </w:style>
  <w:style w:type="paragraph" w:styleId="BalloonText">
    <w:name w:val="Balloon Text"/>
    <w:basedOn w:val="Normal"/>
    <w:link w:val="BalloonTextChar"/>
    <w:uiPriority w:val="99"/>
    <w:semiHidden/>
    <w:unhideWhenUsed/>
    <w:rsid w:val="00A90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DBB64240DC42A5805486591117D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1F3F-23B2-4CD2-8241-2D431472C366}"/>
      </w:docPartPr>
      <w:docPartBody>
        <w:p w:rsidR="00734323" w:rsidRDefault="008A2D68" w:rsidP="008A2D68">
          <w:pPr>
            <w:pStyle w:val="82DBB64240DC42A5805486591117D6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68"/>
    <w:rsid w:val="004A4B0A"/>
    <w:rsid w:val="00734323"/>
    <w:rsid w:val="008A2D68"/>
    <w:rsid w:val="00C4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BB64240DC42A5805486591117D6E0">
    <w:name w:val="82DBB64240DC42A5805486591117D6E0"/>
    <w:rsid w:val="008A2D68"/>
  </w:style>
  <w:style w:type="paragraph" w:customStyle="1" w:styleId="47D522B6A49445D58EA0D236C4724396">
    <w:name w:val="47D522B6A49445D58EA0D236C4724396"/>
    <w:rsid w:val="008A2D68"/>
  </w:style>
  <w:style w:type="paragraph" w:customStyle="1" w:styleId="16BD6B2898D443AE98B458E03491CEBC">
    <w:name w:val="16BD6B2898D443AE98B458E03491CEBC"/>
    <w:rsid w:val="008A2D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BB64240DC42A5805486591117D6E0">
    <w:name w:val="82DBB64240DC42A5805486591117D6E0"/>
    <w:rsid w:val="008A2D68"/>
  </w:style>
  <w:style w:type="paragraph" w:customStyle="1" w:styleId="47D522B6A49445D58EA0D236C4724396">
    <w:name w:val="47D522B6A49445D58EA0D236C4724396"/>
    <w:rsid w:val="008A2D68"/>
  </w:style>
  <w:style w:type="paragraph" w:customStyle="1" w:styleId="16BD6B2898D443AE98B458E03491CEBC">
    <w:name w:val="16BD6B2898D443AE98B458E03491CEBC"/>
    <w:rsid w:val="008A2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Consultants</vt:lpstr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Consultants</dc:title>
  <dc:creator>Sayantan</dc:creator>
  <cp:lastModifiedBy>Sayantan</cp:lastModifiedBy>
  <cp:revision>10</cp:revision>
  <dcterms:created xsi:type="dcterms:W3CDTF">2020-04-10T07:54:00Z</dcterms:created>
  <dcterms:modified xsi:type="dcterms:W3CDTF">2020-04-10T08:13:00Z</dcterms:modified>
</cp:coreProperties>
</file>