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5" w:rsidRDefault="00C42419" w:rsidP="00C42419">
      <w:pPr>
        <w:pStyle w:val="berschrift2"/>
        <w:jc w:val="center"/>
      </w:pPr>
      <w:bookmarkStart w:id="0" w:name="_Hlk508903368"/>
      <w:bookmarkEnd w:id="0"/>
      <w:r w:rsidRPr="00C42419">
        <w:t>Rechnungswesen</w:t>
      </w:r>
    </w:p>
    <w:p w:rsidR="00C42419" w:rsidRPr="00C42419" w:rsidRDefault="00386D37" w:rsidP="00C42419">
      <w:pPr>
        <w:rPr>
          <w:b/>
          <w:i/>
        </w:rPr>
      </w:pPr>
      <w:r>
        <w:rPr>
          <w:b/>
          <w:i/>
        </w:rPr>
        <w:t>I.)</w:t>
      </w:r>
    </w:p>
    <w:p w:rsidR="00C42419" w:rsidRPr="00C42419" w:rsidRDefault="00C42419" w:rsidP="00C42419">
      <w:pPr>
        <w:rPr>
          <w:b/>
        </w:rPr>
      </w:pPr>
      <w:r>
        <w:rPr>
          <w:b/>
        </w:rPr>
        <w:t xml:space="preserve">1.) </w:t>
      </w:r>
      <w:r w:rsidRPr="00C42419">
        <w:rPr>
          <w:b/>
        </w:rPr>
        <w:t xml:space="preserve">Anlagen mit einem Anschaffungswert von höchstens 400€ exkl. </w:t>
      </w:r>
      <w:proofErr w:type="spellStart"/>
      <w:r w:rsidRPr="00C42419">
        <w:rPr>
          <w:b/>
        </w:rPr>
        <w:t>USt</w:t>
      </w:r>
      <w:proofErr w:type="spellEnd"/>
      <w:r w:rsidRPr="00C42419">
        <w:rPr>
          <w:b/>
        </w:rPr>
        <w:t xml:space="preserve"> gelten als „geringfügige Wirtschaftsgüter“. Verbuchung auf 7040 Geringfügige Wirtschaftsgüter.</w:t>
      </w:r>
    </w:p>
    <w:p w:rsidR="00C42419" w:rsidRDefault="00C42419" w:rsidP="00C42419">
      <w:r>
        <w:tab/>
        <w:t>-Sofort beim Kauf</w:t>
      </w:r>
    </w:p>
    <w:p w:rsidR="00C42419" w:rsidRPr="00386D37" w:rsidRDefault="00C42419" w:rsidP="00C42419">
      <w:pPr>
        <w:rPr>
          <w:color w:val="4F81BD" w:themeColor="accent1"/>
        </w:rPr>
      </w:pPr>
      <w:r>
        <w:tab/>
      </w:r>
      <w:r w:rsidRPr="00386D37">
        <w:rPr>
          <w:color w:val="4F81BD" w:themeColor="accent1"/>
        </w:rPr>
        <w:t>7040 Geringfügige Wirtschaftsgüter/</w:t>
      </w:r>
      <w:r w:rsidR="00386D37" w:rsidRPr="00386D37">
        <w:rPr>
          <w:color w:val="4F81BD" w:themeColor="accent1"/>
        </w:rPr>
        <w:tab/>
        <w:t>Zahlungsmittel oder Lieferantenkonto</w:t>
      </w:r>
    </w:p>
    <w:p w:rsidR="00C42419" w:rsidRDefault="00C42419" w:rsidP="00C42419">
      <w:pPr>
        <w:pBdr>
          <w:bottom w:val="single" w:sz="12" w:space="1" w:color="auto"/>
        </w:pBdr>
        <w:rPr>
          <w:color w:val="4F81BD" w:themeColor="accent1"/>
        </w:rPr>
      </w:pPr>
      <w:r w:rsidRPr="00386D37">
        <w:rPr>
          <w:color w:val="4F81BD" w:themeColor="accent1"/>
        </w:rPr>
        <w:tab/>
        <w:t>2500 Vorsteuer</w:t>
      </w:r>
      <w:r w:rsidRPr="00386D37">
        <w:rPr>
          <w:color w:val="4F81BD" w:themeColor="accent1"/>
        </w:rPr>
        <w:tab/>
      </w:r>
    </w:p>
    <w:p w:rsidR="00C42419" w:rsidRDefault="00C42419" w:rsidP="00C42419">
      <w:r>
        <w:tab/>
        <w:t>-am Bilanzstichtag</w:t>
      </w:r>
    </w:p>
    <w:p w:rsidR="00386D37" w:rsidRPr="00386D37" w:rsidRDefault="00386D37" w:rsidP="00C42419">
      <w:pPr>
        <w:rPr>
          <w:color w:val="4F81BD" w:themeColor="accent1"/>
        </w:rPr>
      </w:pPr>
      <w:r>
        <w:tab/>
        <w:t xml:space="preserve">1.) </w:t>
      </w:r>
      <w:r>
        <w:tab/>
      </w:r>
      <w:r w:rsidRPr="00386D37">
        <w:rPr>
          <w:color w:val="4F81BD" w:themeColor="accent1"/>
        </w:rPr>
        <w:t>Anlagekonto</w:t>
      </w:r>
      <w:r w:rsidRPr="00386D37">
        <w:rPr>
          <w:color w:val="4F81BD" w:themeColor="accent1"/>
        </w:rPr>
        <w:tab/>
        <w:t xml:space="preserve">/ </w:t>
      </w:r>
      <w:r w:rsidRPr="00386D37">
        <w:rPr>
          <w:color w:val="4F81BD" w:themeColor="accent1"/>
        </w:rPr>
        <w:t>Zahlungsmittel oder Lieferantenkonto</w:t>
      </w:r>
    </w:p>
    <w:p w:rsidR="00386D37" w:rsidRDefault="00386D37" w:rsidP="00C42419">
      <w:pPr>
        <w:rPr>
          <w:color w:val="4F81BD" w:themeColor="accent1"/>
        </w:rPr>
      </w:pPr>
      <w:r w:rsidRPr="00386D37">
        <w:rPr>
          <w:color w:val="4F81BD" w:themeColor="accent1"/>
        </w:rPr>
        <w:tab/>
      </w:r>
      <w:r>
        <w:rPr>
          <w:color w:val="4F81BD" w:themeColor="accent1"/>
        </w:rPr>
        <w:tab/>
      </w:r>
      <w:r w:rsidRPr="00386D37">
        <w:rPr>
          <w:color w:val="4F81BD" w:themeColor="accent1"/>
        </w:rPr>
        <w:t>2500 Vorsteuer</w:t>
      </w:r>
    </w:p>
    <w:p w:rsidR="00386D37" w:rsidRDefault="00386D37" w:rsidP="00C42419">
      <w:pPr>
        <w:rPr>
          <w:color w:val="4F81BD" w:themeColor="accent1"/>
        </w:rPr>
      </w:pPr>
      <w:r>
        <w:rPr>
          <w:color w:val="4F81BD" w:themeColor="accent1"/>
        </w:rPr>
        <w:tab/>
        <w:t>2.)</w:t>
      </w:r>
      <w:r>
        <w:rPr>
          <w:color w:val="4F81BD" w:themeColor="accent1"/>
        </w:rPr>
        <w:tab/>
        <w:t>7040 Geringfügige Wirtschaftsgüter / Anlagekonto</w:t>
      </w:r>
    </w:p>
    <w:p w:rsidR="00386D37" w:rsidRPr="00386D37" w:rsidRDefault="00386D37" w:rsidP="00C42419">
      <w:pPr>
        <w:rPr>
          <w:b/>
        </w:rPr>
      </w:pPr>
      <w:r w:rsidRPr="00386D37">
        <w:rPr>
          <w:b/>
        </w:rPr>
        <w:t>2.) Regeln für geringfügige Wirtschaftsgüter:</w:t>
      </w:r>
    </w:p>
    <w:p w:rsidR="00386D37" w:rsidRDefault="00386D37" w:rsidP="00C42419">
      <w:r>
        <w:tab/>
        <w:t xml:space="preserve">-Bilden mehrere Wirtschaftsgüter eine wirtschaftliche Einheit (z.B. Bürostühle und Tisch) </w:t>
      </w:r>
      <w:r>
        <w:tab/>
        <w:t>zählt es nicht als geringfügiges Wirtschaftsgut.</w:t>
      </w:r>
    </w:p>
    <w:p w:rsidR="00386D37" w:rsidRDefault="00386D37" w:rsidP="00C42419">
      <w:r>
        <w:tab/>
        <w:t xml:space="preserve">-Man kann, muss aber keinen Gebrauch von der geringfügigen Wirtschaftsgüterbestimmung </w:t>
      </w:r>
      <w:r>
        <w:tab/>
        <w:t>machen.</w:t>
      </w:r>
    </w:p>
    <w:p w:rsidR="00386D37" w:rsidRDefault="00386D37" w:rsidP="00C42419">
      <w:pPr>
        <w:rPr>
          <w:b/>
          <w:sz w:val="28"/>
        </w:rPr>
      </w:pPr>
      <w:r w:rsidRPr="00386D37">
        <w:rPr>
          <w:b/>
          <w:sz w:val="28"/>
        </w:rPr>
        <w:t>I</w:t>
      </w:r>
      <w:r>
        <w:rPr>
          <w:b/>
          <w:sz w:val="28"/>
        </w:rPr>
        <w:t>I</w:t>
      </w:r>
      <w:r w:rsidRPr="00386D37">
        <w:rPr>
          <w:b/>
          <w:sz w:val="28"/>
        </w:rPr>
        <w:t>.)</w:t>
      </w:r>
      <w:r>
        <w:rPr>
          <w:b/>
          <w:sz w:val="28"/>
        </w:rPr>
        <w:t xml:space="preserve"> Gründe für vorzeitiges Ausscheiden: Verkauf, Tausch, Schadensfall</w:t>
      </w:r>
    </w:p>
    <w:p w:rsidR="00386D37" w:rsidRDefault="00386D37" w:rsidP="00C42419">
      <w:r>
        <w:t>Noch gebrauchsfähig?</w:t>
      </w:r>
    </w:p>
    <w:p w:rsidR="00386D37" w:rsidRPr="008800A6" w:rsidRDefault="00386D37" w:rsidP="00C42419">
      <w:pPr>
        <w:rPr>
          <w:b/>
        </w:rPr>
      </w:pPr>
      <w:r>
        <w:tab/>
        <w:t>-</w:t>
      </w:r>
      <w:r w:rsidRPr="008800A6">
        <w:rPr>
          <w:b/>
        </w:rPr>
        <w:t>Verkauf</w:t>
      </w:r>
      <w:r w:rsidR="008800A6" w:rsidRPr="008800A6">
        <w:rPr>
          <w:b/>
        </w:rPr>
        <w:t>: Man erzielt einen Erlös welcher auf ein eigenes Konto gebucht werden muss</w:t>
      </w:r>
    </w:p>
    <w:p w:rsidR="008800A6" w:rsidRPr="008800A6" w:rsidRDefault="008800A6" w:rsidP="00C42419">
      <w:pPr>
        <w:rPr>
          <w:color w:val="4F81BD" w:themeColor="accent1"/>
        </w:rPr>
      </w:pPr>
      <w:r>
        <w:tab/>
      </w:r>
      <w:r>
        <w:tab/>
      </w:r>
      <w:r w:rsidRPr="008800A6">
        <w:rPr>
          <w:color w:val="4F81BD" w:themeColor="accent1"/>
        </w:rPr>
        <w:t>Zahlungsmittel / 4600 Erlöse Anlagenverkauf</w:t>
      </w:r>
    </w:p>
    <w:p w:rsidR="008800A6" w:rsidRDefault="008800A6" w:rsidP="00C42419">
      <w:pPr>
        <w:pBdr>
          <w:bottom w:val="single" w:sz="12" w:space="1" w:color="auto"/>
        </w:pBdr>
        <w:rPr>
          <w:color w:val="4F81BD" w:themeColor="accent1"/>
        </w:rPr>
      </w:pP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  <w:t>3500 Umsatzsteuer</w:t>
      </w:r>
    </w:p>
    <w:p w:rsidR="00101BE5" w:rsidRDefault="00101BE5">
      <w:r>
        <w:br w:type="page"/>
      </w:r>
    </w:p>
    <w:p w:rsidR="00101BE5" w:rsidRDefault="00101BE5" w:rsidP="008800A6"/>
    <w:p w:rsidR="008800A6" w:rsidRPr="008800A6" w:rsidRDefault="008800A6" w:rsidP="00C42419">
      <w:pPr>
        <w:rPr>
          <w:color w:val="4F81BD" w:themeColor="accent1"/>
        </w:rPr>
      </w:pPr>
    </w:p>
    <w:p w:rsidR="00386D37" w:rsidRPr="008800A6" w:rsidRDefault="00386D37" w:rsidP="00C42419">
      <w:pPr>
        <w:rPr>
          <w:b/>
        </w:rPr>
      </w:pPr>
      <w:r w:rsidRPr="008800A6">
        <w:rPr>
          <w:b/>
        </w:rPr>
        <w:tab/>
        <w:t>-Eintausch gegen ein neues</w:t>
      </w:r>
      <w:r w:rsidR="008800A6" w:rsidRPr="008800A6">
        <w:rPr>
          <w:b/>
        </w:rPr>
        <w:t xml:space="preserve">: Es sind zwei Geschäftsfälle, da man kauft und gleichzeitig </w:t>
      </w:r>
      <w:r w:rsidR="008800A6" w:rsidRPr="008800A6">
        <w:rPr>
          <w:b/>
        </w:rPr>
        <w:tab/>
        <w:t>verkauft.</w:t>
      </w:r>
    </w:p>
    <w:p w:rsidR="008800A6" w:rsidRDefault="008800A6" w:rsidP="00C42419">
      <w:r>
        <w:tab/>
        <w:t xml:space="preserve">Verkauft man es </w:t>
      </w:r>
      <w:proofErr w:type="gramStart"/>
      <w:r>
        <w:t>direkt :</w:t>
      </w:r>
      <w:proofErr w:type="gramEnd"/>
      <w:r>
        <w:t xml:space="preserve"> „Zug um Zug“ (Man tauscht z.B. im </w:t>
      </w:r>
      <w:proofErr w:type="spellStart"/>
      <w:r>
        <w:t>Mediamarkt</w:t>
      </w:r>
      <w:proofErr w:type="spellEnd"/>
      <w:r>
        <w:t xml:space="preserve"> sein Handy direkt </w:t>
      </w:r>
      <w:r>
        <w:tab/>
        <w:t>gegen ein neues ein)</w:t>
      </w:r>
    </w:p>
    <w:p w:rsidR="008800A6" w:rsidRPr="008800A6" w:rsidRDefault="008800A6" w:rsidP="00C42419">
      <w:pPr>
        <w:rPr>
          <w:color w:val="4F81BD" w:themeColor="accent1"/>
        </w:rPr>
      </w:pPr>
      <w:r>
        <w:tab/>
      </w:r>
      <w:r w:rsidRPr="008800A6">
        <w:rPr>
          <w:color w:val="4F81BD" w:themeColor="accent1"/>
        </w:rPr>
        <w:tab/>
        <w:t>Anlagenkonto / 4600 Erlöse Anlagenverkauf</w:t>
      </w:r>
    </w:p>
    <w:p w:rsidR="008800A6" w:rsidRPr="008800A6" w:rsidRDefault="008800A6" w:rsidP="00C42419">
      <w:pPr>
        <w:rPr>
          <w:color w:val="4F81BD" w:themeColor="accent1"/>
        </w:rPr>
      </w:pP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  <w:t>2500 Vorsteuer/ 3500 Umsatzsteuer</w:t>
      </w:r>
    </w:p>
    <w:p w:rsidR="00F630DC" w:rsidRDefault="008800A6" w:rsidP="00C42419">
      <w:pPr>
        <w:pBdr>
          <w:bottom w:val="single" w:sz="12" w:space="1" w:color="auto"/>
        </w:pBdr>
        <w:rPr>
          <w:color w:val="4F81BD" w:themeColor="accent1"/>
        </w:rPr>
      </w:pP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  <w:t>Lieferantenkonto oder Zahlungsmittel</w:t>
      </w:r>
    </w:p>
    <w:p w:rsidR="008800A6" w:rsidRDefault="008800A6" w:rsidP="00C42419">
      <w:r>
        <w:tab/>
        <w:t>Tauscht man es unter „Umwegen“</w:t>
      </w:r>
    </w:p>
    <w:p w:rsidR="008800A6" w:rsidRPr="008800A6" w:rsidRDefault="008800A6" w:rsidP="00C42419">
      <w:pPr>
        <w:rPr>
          <w:color w:val="4F81BD" w:themeColor="accent1"/>
        </w:rPr>
      </w:pPr>
      <w:r>
        <w:tab/>
      </w:r>
      <w:r>
        <w:tab/>
        <w:t>Anlagenkauf:</w:t>
      </w:r>
      <w:r>
        <w:tab/>
      </w:r>
      <w:r>
        <w:tab/>
      </w:r>
      <w:r w:rsidRPr="008800A6">
        <w:rPr>
          <w:color w:val="4F81BD" w:themeColor="accent1"/>
        </w:rPr>
        <w:t>Anlagenkonto/Lieferantenkonto</w:t>
      </w:r>
    </w:p>
    <w:p w:rsidR="008800A6" w:rsidRDefault="008800A6" w:rsidP="00C42419">
      <w:pPr>
        <w:rPr>
          <w:color w:val="4F81BD" w:themeColor="accent1"/>
        </w:rPr>
      </w:pP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>
        <w:rPr>
          <w:color w:val="4F81BD" w:themeColor="accent1"/>
        </w:rPr>
        <w:tab/>
      </w:r>
      <w:r w:rsidRPr="008800A6">
        <w:rPr>
          <w:color w:val="4F81BD" w:themeColor="accent1"/>
        </w:rPr>
        <w:t>2500 Vorsteuer</w:t>
      </w:r>
    </w:p>
    <w:p w:rsidR="008800A6" w:rsidRPr="008800A6" w:rsidRDefault="008800A6" w:rsidP="00C42419">
      <w:pPr>
        <w:rPr>
          <w:color w:val="4F81BD" w:themeColor="accent1"/>
        </w:rPr>
      </w:pPr>
    </w:p>
    <w:p w:rsidR="008800A6" w:rsidRPr="008800A6" w:rsidRDefault="008800A6" w:rsidP="00C42419">
      <w:pPr>
        <w:rPr>
          <w:color w:val="4F81BD" w:themeColor="accent1"/>
        </w:rPr>
      </w:pPr>
      <w:r>
        <w:tab/>
      </w:r>
      <w:r>
        <w:tab/>
        <w:t xml:space="preserve">Anlagenverkauf: </w:t>
      </w:r>
      <w:r>
        <w:tab/>
      </w:r>
      <w:r w:rsidRPr="008800A6">
        <w:rPr>
          <w:color w:val="4F81BD" w:themeColor="accent1"/>
        </w:rPr>
        <w:t>Lieferantenkonto/4600 Erlöse Anlagenverkauf</w:t>
      </w:r>
    </w:p>
    <w:p w:rsidR="008800A6" w:rsidRDefault="008800A6" w:rsidP="00C42419">
      <w:pPr>
        <w:rPr>
          <w:color w:val="4F81BD" w:themeColor="accent1"/>
        </w:rPr>
      </w:pP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</w:r>
      <w:r w:rsidRPr="008800A6">
        <w:rPr>
          <w:color w:val="4F81BD" w:themeColor="accent1"/>
        </w:rPr>
        <w:tab/>
        <w:t xml:space="preserve">      3500 Umsatzsteuer</w:t>
      </w:r>
    </w:p>
    <w:p w:rsidR="008800A6" w:rsidRPr="008800A6" w:rsidRDefault="008800A6" w:rsidP="00C42419">
      <w:pPr>
        <w:rPr>
          <w:color w:val="4F81BD" w:themeColor="accent1"/>
        </w:rPr>
      </w:pPr>
    </w:p>
    <w:p w:rsidR="00F630DC" w:rsidRDefault="008800A6" w:rsidP="00C42419">
      <w:pPr>
        <w:pBdr>
          <w:bottom w:val="single" w:sz="12" w:space="1" w:color="auto"/>
        </w:pBdr>
        <w:rPr>
          <w:color w:val="4F81BD" w:themeColor="accent1"/>
        </w:rPr>
      </w:pPr>
      <w:r>
        <w:tab/>
      </w:r>
      <w:r>
        <w:tab/>
        <w:t xml:space="preserve">Bezahlung Restbetrag: </w:t>
      </w:r>
      <w:r w:rsidRPr="008800A6">
        <w:rPr>
          <w:color w:val="4F81BD" w:themeColor="accent1"/>
        </w:rPr>
        <w:t>Lieferantenkonto/ Zahlungsmittel</w:t>
      </w:r>
    </w:p>
    <w:p w:rsidR="00386D37" w:rsidRDefault="00386D37" w:rsidP="00C42419">
      <w:r>
        <w:t>Nicht gebrauchsfähig</w:t>
      </w:r>
      <w:r w:rsidR="008800A6">
        <w:t>?</w:t>
      </w:r>
    </w:p>
    <w:p w:rsidR="008800A6" w:rsidRDefault="008800A6" w:rsidP="00C42419">
      <w:r>
        <w:tab/>
        <w:t xml:space="preserve">-Schadensfall, wenn er trotz normalen Gebrauch kaputt geht. </w:t>
      </w:r>
    </w:p>
    <w:p w:rsidR="00F630DC" w:rsidRDefault="00F630DC" w:rsidP="00C42419">
      <w:pPr>
        <w:rPr>
          <w:color w:val="4F81BD" w:themeColor="accent1"/>
        </w:rPr>
      </w:pPr>
      <w:r>
        <w:tab/>
      </w:r>
      <w:r>
        <w:tab/>
      </w:r>
      <w:r w:rsidRPr="00F630DC">
        <w:rPr>
          <w:color w:val="4F81BD" w:themeColor="accent1"/>
        </w:rPr>
        <w:t>Zahlungsmittel oder Forderung / 4610 Versicherungserlös</w:t>
      </w:r>
    </w:p>
    <w:p w:rsidR="00F630DC" w:rsidRDefault="00F630DC" w:rsidP="00C42419">
      <w:pPr>
        <w:rPr>
          <w:b/>
          <w:sz w:val="24"/>
        </w:rPr>
      </w:pPr>
      <w:r w:rsidRPr="00F630DC">
        <w:rPr>
          <w:b/>
          <w:sz w:val="24"/>
        </w:rPr>
        <w:t>Abschlussbuchungen: Abschreiben und Ausbuchen</w:t>
      </w:r>
    </w:p>
    <w:p w:rsidR="00F630DC" w:rsidRDefault="00F630DC" w:rsidP="00C42419">
      <w:r>
        <w:t>Anlagen die vorzeitig ausscheiden müssen dann noch abgeschrieben und ausgebucht werden.</w:t>
      </w:r>
    </w:p>
    <w:p w:rsidR="00F630DC" w:rsidRDefault="00F630DC" w:rsidP="00C42419">
      <w:pPr>
        <w:rPr>
          <w:color w:val="4F81BD" w:themeColor="accent1"/>
        </w:rPr>
      </w:pPr>
      <w:r>
        <w:tab/>
      </w:r>
      <w:r w:rsidRPr="00F630DC">
        <w:rPr>
          <w:color w:val="4F81BD" w:themeColor="accent1"/>
        </w:rPr>
        <w:t>7020 Abschreibung von Sachanlagen / Anlagekonto</w:t>
      </w:r>
      <w:r w:rsidR="00101BE5">
        <w:rPr>
          <w:color w:val="4F81BD" w:themeColor="accent1"/>
        </w:rPr>
        <w:t xml:space="preserve"> </w:t>
      </w:r>
      <w:r w:rsidR="00101BE5" w:rsidRPr="00F630DC">
        <w:rPr>
          <w:color w:val="C00000"/>
        </w:rPr>
        <w:t>(DIREKTE ABSCHREIBUNG)</w:t>
      </w:r>
    </w:p>
    <w:p w:rsidR="00F630DC" w:rsidRDefault="00F630DC" w:rsidP="00C42419">
      <w:pPr>
        <w:pBdr>
          <w:bottom w:val="single" w:sz="12" w:space="1" w:color="auto"/>
        </w:pBdr>
        <w:rPr>
          <w:color w:val="C00000"/>
        </w:rPr>
      </w:pPr>
      <w:r>
        <w:rPr>
          <w:color w:val="4F81BD" w:themeColor="accent1"/>
        </w:rPr>
        <w:tab/>
        <w:t xml:space="preserve">7820 Buchwert abgegangener Anlagen / Anlagekonto </w:t>
      </w:r>
      <w:r w:rsidRPr="00F630DC">
        <w:rPr>
          <w:color w:val="C00000"/>
        </w:rPr>
        <w:t>(DIREKTE ABSCHREIBUNG)</w:t>
      </w:r>
    </w:p>
    <w:p w:rsidR="00386D37" w:rsidRDefault="00101BE5" w:rsidP="00C42419">
      <w:pPr>
        <w:rPr>
          <w:color w:val="C00000"/>
        </w:rPr>
      </w:pPr>
      <w:r>
        <w:tab/>
      </w:r>
      <w:r w:rsidRPr="00101BE5">
        <w:rPr>
          <w:color w:val="4F81BD" w:themeColor="accent1"/>
        </w:rPr>
        <w:t>Kumulierte Abschreibung</w:t>
      </w:r>
      <w:r w:rsidRPr="00101BE5">
        <w:rPr>
          <w:color w:val="4F81BD" w:themeColor="accent1"/>
        </w:rPr>
        <w:tab/>
        <w:t>/</w:t>
      </w:r>
      <w:r w:rsidRPr="00101BE5">
        <w:rPr>
          <w:color w:val="4F81BD" w:themeColor="accent1"/>
        </w:rPr>
        <w:tab/>
        <w:t>A</w:t>
      </w:r>
      <w:r>
        <w:rPr>
          <w:color w:val="4F81BD" w:themeColor="accent1"/>
        </w:rPr>
        <w:t>n</w:t>
      </w:r>
      <w:r w:rsidRPr="00101BE5">
        <w:rPr>
          <w:color w:val="4F81BD" w:themeColor="accent1"/>
        </w:rPr>
        <w:t xml:space="preserve">lagekonto </w:t>
      </w:r>
      <w:r w:rsidRPr="00101BE5">
        <w:rPr>
          <w:color w:val="C00000"/>
        </w:rPr>
        <w:t>(INDIREKTE ABSCHREIBUNG)</w:t>
      </w:r>
    </w:p>
    <w:p w:rsidR="00101BE5" w:rsidRDefault="00101BE5" w:rsidP="00C42419">
      <w:pPr>
        <w:rPr>
          <w:color w:val="C00000"/>
        </w:rPr>
      </w:pPr>
      <w:r>
        <w:tab/>
      </w:r>
      <w:r w:rsidRPr="00101BE5">
        <w:rPr>
          <w:color w:val="4F81BD" w:themeColor="accent1"/>
        </w:rPr>
        <w:t>7820 Buchwert abgegangener Anlagen / Anlagekonto</w:t>
      </w:r>
      <w:r>
        <w:t xml:space="preserve"> </w:t>
      </w:r>
      <w:r w:rsidRPr="00101BE5">
        <w:rPr>
          <w:color w:val="C00000"/>
        </w:rPr>
        <w:t>(INDIREKTE ABSCHREIBUNG)</w:t>
      </w:r>
    </w:p>
    <w:p w:rsidR="001E0A42" w:rsidRDefault="001E0A42" w:rsidP="00C42419"/>
    <w:p w:rsidR="001E0A42" w:rsidRDefault="001E0A42" w:rsidP="00C42419"/>
    <w:p w:rsidR="001E0A42" w:rsidRDefault="001E0A42" w:rsidP="001E0A42">
      <w:pPr>
        <w:rPr>
          <w:rStyle w:val="Fett"/>
        </w:rPr>
      </w:pPr>
      <w:r>
        <w:rPr>
          <w:rStyle w:val="Fett"/>
        </w:rPr>
        <w:lastRenderedPageBreak/>
        <w:t xml:space="preserve">Saldierungsbuchungen: Verbuchung beim Verkauf/Tausch eines erzielten </w:t>
      </w:r>
      <w:r>
        <w:rPr>
          <w:rStyle w:val="Fett"/>
        </w:rPr>
        <w:t>E</w:t>
      </w:r>
      <w:r>
        <w:rPr>
          <w:rStyle w:val="Fett"/>
        </w:rPr>
        <w:t>rfolges:</w:t>
      </w:r>
    </w:p>
    <w:p w:rsidR="001E0A42" w:rsidRDefault="001E0A42" w:rsidP="001E0A42">
      <w:pPr>
        <w:rPr>
          <w:rStyle w:val="Fett"/>
          <w:b w:val="0"/>
        </w:rPr>
      </w:pPr>
      <w:r>
        <w:rPr>
          <w:rStyle w:val="Fett"/>
        </w:rPr>
        <w:tab/>
        <w:t xml:space="preserve"> Erzielter Verkauf/Tauscherlös</w:t>
      </w:r>
    </w:p>
    <w:p w:rsidR="001E0A42" w:rsidRDefault="001E0A42" w:rsidP="001E0A42">
      <w:pPr>
        <w:pStyle w:val="Listenabsatz"/>
        <w:numPr>
          <w:ilvl w:val="0"/>
          <w:numId w:val="1"/>
        </w:numPr>
        <w:pBdr>
          <w:bottom w:val="single" w:sz="6" w:space="1" w:color="auto"/>
        </w:pBdr>
        <w:rPr>
          <w:rStyle w:val="Fett"/>
          <w:b w:val="0"/>
          <w:lang w:val="de-AT"/>
        </w:rPr>
      </w:pPr>
      <w:r w:rsidRPr="00CF4BCD">
        <w:rPr>
          <w:rStyle w:val="Fett"/>
          <w:lang w:val="de-AT"/>
        </w:rPr>
        <w:t>Buchwert</w:t>
      </w:r>
    </w:p>
    <w:p w:rsidR="001E0A42" w:rsidRDefault="001E0A42" w:rsidP="001E0A42">
      <w:pPr>
        <w:ind w:left="753"/>
        <w:rPr>
          <w:rStyle w:val="Fett"/>
          <w:b w:val="0"/>
        </w:rPr>
      </w:pPr>
      <w:r>
        <w:rPr>
          <w:rStyle w:val="Fett"/>
        </w:rPr>
        <w:t>Erfolg(Gewinn/Verlust)</w:t>
      </w:r>
    </w:p>
    <w:p w:rsidR="001E0A42" w:rsidRDefault="001E0A42" w:rsidP="001E0A42">
      <w:pPr>
        <w:rPr>
          <w:rStyle w:val="Fett"/>
          <w:b w:val="0"/>
        </w:rPr>
      </w:pPr>
      <w:r>
        <w:rPr>
          <w:rStyle w:val="Fett"/>
        </w:rPr>
        <w:t xml:space="preserve">Verbuchung: </w:t>
      </w:r>
    </w:p>
    <w:p w:rsidR="001E0A42" w:rsidRPr="001E0A42" w:rsidRDefault="001E0A42" w:rsidP="001E0A42">
      <w:pPr>
        <w:rPr>
          <w:rStyle w:val="Fett"/>
          <w:b w:val="0"/>
          <w:color w:val="4F81BD" w:themeColor="accent1"/>
        </w:rPr>
      </w:pPr>
      <w:r w:rsidRPr="001E0A42">
        <w:rPr>
          <w:rStyle w:val="Fett"/>
          <w:b w:val="0"/>
          <w:color w:val="4F81BD" w:themeColor="accent1"/>
        </w:rPr>
        <w:t>Gewinner -&gt; 4630 Erträge Anlagenverkauf</w:t>
      </w:r>
    </w:p>
    <w:p w:rsidR="001E0A42" w:rsidRPr="001E0A42" w:rsidRDefault="001E0A42" w:rsidP="001E0A42">
      <w:pPr>
        <w:rPr>
          <w:rStyle w:val="Fett"/>
          <w:b w:val="0"/>
          <w:color w:val="4F81BD" w:themeColor="accent1"/>
        </w:rPr>
      </w:pPr>
      <w:r w:rsidRPr="001E0A42">
        <w:rPr>
          <w:rStyle w:val="Fett"/>
          <w:b w:val="0"/>
          <w:color w:val="4F81BD" w:themeColor="accent1"/>
        </w:rPr>
        <w:t>Verluste -&gt; 7830 Verluste Anlagenverkauf</w:t>
      </w:r>
    </w:p>
    <w:p w:rsidR="001E0A42" w:rsidRDefault="001E0A42" w:rsidP="001E0A42">
      <w:pPr>
        <w:rPr>
          <w:rStyle w:val="Fett"/>
          <w:b w:val="0"/>
        </w:rPr>
      </w:pPr>
      <w:r>
        <w:rPr>
          <w:rStyle w:val="Fett"/>
        </w:rPr>
        <w:t>Auflösen mit:</w:t>
      </w:r>
    </w:p>
    <w:p w:rsidR="001E0A42" w:rsidRPr="001E0A42" w:rsidRDefault="001E0A42" w:rsidP="001E0A42">
      <w:pPr>
        <w:rPr>
          <w:rStyle w:val="Fett"/>
          <w:b w:val="0"/>
          <w:color w:val="4F81BD" w:themeColor="accent1"/>
        </w:rPr>
      </w:pPr>
      <w:r w:rsidRPr="001E0A42">
        <w:rPr>
          <w:rStyle w:val="Fett"/>
          <w:b w:val="0"/>
          <w:color w:val="4F81BD" w:themeColor="accent1"/>
        </w:rPr>
        <w:t>4600 Erlöse aus dem Abgang von Anlagen</w:t>
      </w:r>
    </w:p>
    <w:p w:rsidR="001E0A42" w:rsidRPr="001E0A42" w:rsidRDefault="001E0A42" w:rsidP="001E0A42">
      <w:pPr>
        <w:rPr>
          <w:rStyle w:val="Fett"/>
          <w:b w:val="0"/>
          <w:color w:val="4F81BD" w:themeColor="accent1"/>
        </w:rPr>
      </w:pPr>
      <w:r w:rsidRPr="001E0A42">
        <w:rPr>
          <w:rStyle w:val="Fett"/>
          <w:b w:val="0"/>
          <w:color w:val="4F81BD" w:themeColor="accent1"/>
        </w:rPr>
        <w:t>7820 Buchwert aus abgegangener Anlagen</w:t>
      </w:r>
    </w:p>
    <w:p w:rsidR="001E0A42" w:rsidRDefault="001E0A42" w:rsidP="001E0A42">
      <w:pPr>
        <w:pStyle w:val="Listenabsatz"/>
        <w:numPr>
          <w:ilvl w:val="0"/>
          <w:numId w:val="2"/>
        </w:numPr>
        <w:rPr>
          <w:rStyle w:val="Fett"/>
          <w:b w:val="0"/>
          <w:lang w:val="de-AT"/>
        </w:rPr>
      </w:pPr>
      <w:r>
        <w:rPr>
          <w:rStyle w:val="Fett"/>
          <w:lang w:val="de-AT"/>
        </w:rPr>
        <w:t>Saldierungsbuchungen</w:t>
      </w:r>
    </w:p>
    <w:p w:rsidR="001E0A42" w:rsidRDefault="001E0A42" w:rsidP="001E0A42">
      <w:pPr>
        <w:rPr>
          <w:rStyle w:val="Fett"/>
          <w:b w:val="0"/>
        </w:rPr>
      </w:pPr>
      <w:r>
        <w:rPr>
          <w:rStyle w:val="Fett"/>
          <w:b w:val="0"/>
          <w:noProof/>
        </w:rPr>
        <w:drawing>
          <wp:inline distT="0" distB="0" distL="0" distR="0" wp14:anchorId="2D24F51B" wp14:editId="7DDBE825">
            <wp:extent cx="2552400" cy="2199600"/>
            <wp:effectExtent l="19050" t="19050" r="19685" b="1079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00" cy="219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A42" w:rsidRPr="005207AE" w:rsidRDefault="001E0A42" w:rsidP="001E0A42">
      <w:pPr>
        <w:rPr>
          <w:rStyle w:val="Fett"/>
          <w:b w:val="0"/>
        </w:rPr>
      </w:pPr>
      <w:r>
        <w:rPr>
          <w:rStyle w:val="Fett"/>
          <w:b w:val="0"/>
          <w:noProof/>
        </w:rPr>
        <w:drawing>
          <wp:inline distT="0" distB="0" distL="0" distR="0" wp14:anchorId="7865BD63" wp14:editId="721F792C">
            <wp:extent cx="2502000" cy="1886400"/>
            <wp:effectExtent l="19050" t="19050" r="12700" b="190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00" cy="188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A42" w:rsidRPr="00386D37" w:rsidRDefault="001E0A42" w:rsidP="001E0A42">
      <w:pPr>
        <w:jc w:val="both"/>
      </w:pPr>
    </w:p>
    <w:p w:rsidR="00386D37" w:rsidRDefault="00386D37" w:rsidP="00C42419">
      <w:pPr>
        <w:rPr>
          <w:color w:val="4F81BD" w:themeColor="accent1"/>
        </w:rPr>
      </w:pPr>
    </w:p>
    <w:p w:rsidR="00045A64" w:rsidRDefault="00045A64" w:rsidP="00C42419">
      <w:pPr>
        <w:rPr>
          <w:color w:val="4F81BD" w:themeColor="accent1"/>
        </w:rPr>
      </w:pPr>
    </w:p>
    <w:p w:rsidR="00045A64" w:rsidRDefault="00C55A6B" w:rsidP="00C42419">
      <w:pPr>
        <w:rPr>
          <w:b/>
          <w:sz w:val="24"/>
        </w:rPr>
      </w:pPr>
      <w:r w:rsidRPr="00C55A6B">
        <w:rPr>
          <w:b/>
          <w:sz w:val="24"/>
        </w:rPr>
        <w:lastRenderedPageBreak/>
        <w:t>Die Bewertung von nicht abnutzbarem Anlagevermögen</w:t>
      </w:r>
    </w:p>
    <w:p w:rsidR="00C55A6B" w:rsidRPr="00C55A6B" w:rsidRDefault="00C55A6B" w:rsidP="00C55A6B">
      <w:pPr>
        <w:rPr>
          <w:b/>
          <w:color w:val="4F81BD" w:themeColor="accent1"/>
        </w:rPr>
      </w:pPr>
      <w:r w:rsidRPr="00C55A6B">
        <w:rPr>
          <w:b/>
          <w:color w:val="4F81BD" w:themeColor="accent1"/>
        </w:rPr>
        <w:t>Außerplanmäßige Abschreibung bei Wertverlust</w:t>
      </w:r>
    </w:p>
    <w:p w:rsidR="00C55A6B" w:rsidRPr="00C55A6B" w:rsidRDefault="00C55A6B" w:rsidP="00C55A6B">
      <w:pPr>
        <w:rPr>
          <w:b/>
        </w:rPr>
      </w:pPr>
      <w:r>
        <w:t xml:space="preserve">Anlagevermögen, das nicht generell und regelmäßig an Wert </w:t>
      </w:r>
      <w:proofErr w:type="spellStart"/>
      <w:r>
        <w:t>veliert</w:t>
      </w:r>
      <w:proofErr w:type="spellEnd"/>
      <w:r>
        <w:t xml:space="preserve">, ist </w:t>
      </w:r>
      <w:r w:rsidRPr="00C55A6B">
        <w:rPr>
          <w:b/>
        </w:rPr>
        <w:t>nicht abnutzbares Vermögen.</w:t>
      </w:r>
    </w:p>
    <w:p w:rsidR="00C55A6B" w:rsidRDefault="00C55A6B" w:rsidP="00C55A6B">
      <w:r>
        <w:rPr>
          <w:noProof/>
        </w:rPr>
        <w:drawing>
          <wp:inline distT="0" distB="0" distL="0" distR="0" wp14:anchorId="70B107A2" wp14:editId="527ED593">
            <wp:extent cx="3838669" cy="2068717"/>
            <wp:effectExtent l="0" t="0" r="0" b="8255"/>
            <wp:docPr id="4" name="Grafik 4" descr="C:\Users\shuff\Downloads\WhatsApp Image 2018-03-15 at 18.53.0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ff\Downloads\WhatsApp Image 2018-03-15 at 18.53.02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4" t="29048" r="11436" b="23026"/>
                    <a:stretch/>
                  </pic:blipFill>
                  <pic:spPr bwMode="auto">
                    <a:xfrm>
                      <a:off x="0" y="0"/>
                      <a:ext cx="3838945" cy="206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A6B" w:rsidRPr="00C55A6B" w:rsidRDefault="00C55A6B" w:rsidP="00C55A6B">
      <w:pPr>
        <w:rPr>
          <w:b/>
        </w:rPr>
      </w:pPr>
      <w:r w:rsidRPr="00C55A6B">
        <w:rPr>
          <w:b/>
          <w:color w:val="4F81BD" w:themeColor="accent1"/>
        </w:rPr>
        <w:t>Zuschreibung</w:t>
      </w:r>
    </w:p>
    <w:p w:rsidR="00C55A6B" w:rsidRDefault="00C55A6B" w:rsidP="00C55A6B">
      <w:r>
        <w:t xml:space="preserve">Das Gegenteil einer Abschreibung in der Buchhaltung ist die </w:t>
      </w:r>
      <w:r w:rsidRPr="00C55A6B">
        <w:rPr>
          <w:b/>
        </w:rPr>
        <w:t>Zuschreibung:</w:t>
      </w:r>
      <w:r>
        <w:t xml:space="preserve"> </w:t>
      </w:r>
    </w:p>
    <w:p w:rsidR="00C55A6B" w:rsidRDefault="00C55A6B" w:rsidP="00C55A6B">
      <w:r>
        <w:t>Steigt der Buchwert einer Vermögensposition, ist eine Erhöhung auf diesen Wert vorzunehmen.</w:t>
      </w:r>
    </w:p>
    <w:p w:rsidR="00C55A6B" w:rsidRDefault="00C55A6B" w:rsidP="00C55A6B">
      <w:r>
        <w:rPr>
          <w:noProof/>
        </w:rPr>
        <w:drawing>
          <wp:inline distT="0" distB="0" distL="0" distR="0">
            <wp:extent cx="3264639" cy="5965272"/>
            <wp:effectExtent l="40323" t="54927" r="33337" b="52388"/>
            <wp:docPr id="5" name="Grafik 5" descr="C:\Users\shuff\Downloads\WhatsApp Image 2018-03-15 at 18.53.0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ff\Downloads\WhatsApp Image 2018-03-15 at 18.53.02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t="5928" r="29312" b="15752"/>
                    <a:stretch/>
                  </pic:blipFill>
                  <pic:spPr bwMode="auto">
                    <a:xfrm rot="16260000">
                      <a:off x="0" y="0"/>
                      <a:ext cx="3265098" cy="59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A6B" w:rsidRPr="00C55A6B" w:rsidRDefault="00C55A6B" w:rsidP="00C55A6B">
      <w:pPr>
        <w:rPr>
          <w:b/>
          <w:color w:val="4F81BD" w:themeColor="accent1"/>
        </w:rPr>
      </w:pPr>
      <w:r w:rsidRPr="00C55A6B">
        <w:rPr>
          <w:b/>
          <w:color w:val="4F81BD" w:themeColor="accent1"/>
        </w:rPr>
        <w:t>Anschaffungswertprinzip</w:t>
      </w:r>
    </w:p>
    <w:p w:rsidR="00C55A6B" w:rsidRDefault="00C55A6B" w:rsidP="00C55A6B">
      <w:r>
        <w:t xml:space="preserve">Ist die </w:t>
      </w:r>
      <w:r w:rsidRPr="00C55A6B">
        <w:rPr>
          <w:b/>
        </w:rPr>
        <w:t>Obergrenze für Zuschreibungen</w:t>
      </w:r>
      <w:r>
        <w:t>. Eine Aufwertung drüber ist nicht erlaubt.</w:t>
      </w:r>
    </w:p>
    <w:p w:rsidR="00C55A6B" w:rsidRDefault="00C55A6B" w:rsidP="00C55A6B">
      <w:r>
        <w:rPr>
          <w:noProof/>
        </w:rPr>
        <w:lastRenderedPageBreak/>
        <w:drawing>
          <wp:inline distT="0" distB="0" distL="0" distR="0">
            <wp:extent cx="4300396" cy="2372008"/>
            <wp:effectExtent l="0" t="0" r="5080" b="9525"/>
            <wp:docPr id="3" name="Grafik 3" descr="C:\Users\shuff\Downloads\WhatsApp Image 2018-03-15 at 18.53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ff\Downloads\WhatsApp Image 2018-03-15 at 18.53.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9" t="32284" r="12800" b="12787"/>
                    <a:stretch/>
                  </pic:blipFill>
                  <pic:spPr bwMode="auto">
                    <a:xfrm>
                      <a:off x="0" y="0"/>
                      <a:ext cx="4300730" cy="237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A6B" w:rsidRDefault="00C55A6B" w:rsidP="00C55A6B"/>
    <w:p w:rsidR="00C55A6B" w:rsidRPr="00C55A6B" w:rsidRDefault="00C55A6B" w:rsidP="00C55A6B">
      <w:pPr>
        <w:rPr>
          <w:b/>
          <w:color w:val="4F81BD" w:themeColor="accent1"/>
        </w:rPr>
      </w:pPr>
      <w:r w:rsidRPr="00C55A6B">
        <w:rPr>
          <w:b/>
          <w:color w:val="4F81BD" w:themeColor="accent1"/>
        </w:rPr>
        <w:t>Stille Reserven</w:t>
      </w:r>
    </w:p>
    <w:p w:rsidR="00C55A6B" w:rsidRDefault="00C55A6B" w:rsidP="00C55A6B">
      <w:r>
        <w:t>sind Reserven, die in der Bilanz nicht ersichtlich sind. Entstehung durch Unterbewertung von Vermögen und Überbewertung von Schulden bedingt durch das Prinzip.</w:t>
      </w:r>
    </w:p>
    <w:p w:rsidR="00C55A6B" w:rsidRPr="00C55A6B" w:rsidRDefault="00C55A6B" w:rsidP="00C42419">
      <w:pPr>
        <w:rPr>
          <w:b/>
          <w:sz w:val="24"/>
        </w:rPr>
      </w:pPr>
    </w:p>
    <w:p w:rsidR="00C42419" w:rsidRPr="00DB5740" w:rsidRDefault="00DB5740" w:rsidP="00C42419">
      <w:pPr>
        <w:rPr>
          <w:b/>
          <w:sz w:val="28"/>
        </w:rPr>
      </w:pPr>
      <w:r w:rsidRPr="00DB5740">
        <w:rPr>
          <w:b/>
          <w:sz w:val="28"/>
        </w:rPr>
        <w:t>Die Bewertungsregeln im Detail</w:t>
      </w:r>
      <w:bookmarkStart w:id="1" w:name="_GoBack"/>
      <w:r>
        <w:rPr>
          <w:b/>
          <w:noProof/>
          <w:sz w:val="28"/>
        </w:rPr>
        <w:drawing>
          <wp:inline distT="0" distB="0" distL="0" distR="0">
            <wp:extent cx="3023961" cy="3784245"/>
            <wp:effectExtent l="952" t="0" r="6033" b="6032"/>
            <wp:docPr id="6" name="Grafik 6" descr="C:\Users\shuff\Downloads\WhatsApp Image 2018-03-15 at 18.57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ff\Downloads\WhatsApp Image 2018-03-15 at 18.57.0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 t="10025" r="6808" b="27357"/>
                    <a:stretch/>
                  </pic:blipFill>
                  <pic:spPr bwMode="auto">
                    <a:xfrm rot="16200000">
                      <a:off x="0" y="0"/>
                      <a:ext cx="3024507" cy="378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C42419" w:rsidRPr="00DB57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A6B47"/>
    <w:multiLevelType w:val="hybridMultilevel"/>
    <w:tmpl w:val="5454A44C"/>
    <w:lvl w:ilvl="0" w:tplc="C65A26BC">
      <w:numFmt w:val="bullet"/>
      <w:lvlText w:val="-"/>
      <w:lvlJc w:val="left"/>
      <w:pPr>
        <w:ind w:left="1113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42AE4452"/>
    <w:multiLevelType w:val="hybridMultilevel"/>
    <w:tmpl w:val="9C3C16D2"/>
    <w:lvl w:ilvl="0" w:tplc="746CBA74">
      <w:start w:val="78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19"/>
    <w:rsid w:val="00045A64"/>
    <w:rsid w:val="00101BE5"/>
    <w:rsid w:val="001E0A42"/>
    <w:rsid w:val="00231BB5"/>
    <w:rsid w:val="00386D37"/>
    <w:rsid w:val="008800A6"/>
    <w:rsid w:val="00C42419"/>
    <w:rsid w:val="00C55A6B"/>
    <w:rsid w:val="00DB5740"/>
    <w:rsid w:val="00F6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3C16"/>
  <w15:chartTrackingRefBased/>
  <w15:docId w15:val="{075C7416-FF3E-4AAB-AFA8-25F0D5E1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2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24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mithellemGitternetz">
    <w:name w:val="Grid Table Light"/>
    <w:basedOn w:val="NormaleTabelle"/>
    <w:uiPriority w:val="40"/>
    <w:rsid w:val="00C424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59"/>
    <w:rsid w:val="00C42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1E0A42"/>
    <w:rPr>
      <w:b/>
      <w:bCs/>
    </w:rPr>
  </w:style>
  <w:style w:type="paragraph" w:styleId="Listenabsatz">
    <w:name w:val="List Paragraph"/>
    <w:basedOn w:val="Standard"/>
    <w:uiPriority w:val="34"/>
    <w:qFormat/>
    <w:rsid w:val="001E0A42"/>
    <w:pPr>
      <w:spacing w:after="160" w:line="259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4</cp:revision>
  <dcterms:created xsi:type="dcterms:W3CDTF">2018-03-15T16:56:00Z</dcterms:created>
  <dcterms:modified xsi:type="dcterms:W3CDTF">2018-03-15T17:58:00Z</dcterms:modified>
</cp:coreProperties>
</file>