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33FE" w14:textId="786CD03B" w:rsidR="009576C4" w:rsidRPr="006A19F2" w:rsidRDefault="00D13C26" w:rsidP="00D13C26">
      <w:pPr>
        <w:pStyle w:val="Default"/>
        <w:rPr>
          <w:b/>
          <w:bCs/>
          <w:sz w:val="22"/>
          <w:szCs w:val="22"/>
          <w:lang w:val="de-DE"/>
        </w:rPr>
      </w:pPr>
      <w:r w:rsidRPr="006A19F2">
        <w:rPr>
          <w:b/>
          <w:bCs/>
          <w:sz w:val="22"/>
          <w:szCs w:val="22"/>
          <w:lang w:val="de-DE"/>
        </w:rPr>
        <w:t xml:space="preserve">Recht auf Löschung (Art. 17 DSGVO) </w:t>
      </w:r>
    </w:p>
    <w:p w14:paraId="42FDA9F6" w14:textId="582BE2D2" w:rsidR="009576C4" w:rsidRPr="006A19F2" w:rsidRDefault="009576C4" w:rsidP="00D13C26">
      <w:pPr>
        <w:pStyle w:val="Default"/>
        <w:numPr>
          <w:ilvl w:val="0"/>
          <w:numId w:val="1"/>
        </w:numPr>
        <w:rPr>
          <w:sz w:val="20"/>
          <w:szCs w:val="20"/>
          <w:lang w:val="de-DE"/>
        </w:rPr>
      </w:pPr>
      <w:r w:rsidRPr="006A19F2">
        <w:rPr>
          <w:sz w:val="20"/>
          <w:szCs w:val="20"/>
          <w:lang w:val="de-DE"/>
        </w:rPr>
        <w:t>Hier geht es primär darum, dass jede private Person das Recht darauf hat, alle erfassten Daten von der Firma löschen zu lassen.</w:t>
      </w:r>
    </w:p>
    <w:p w14:paraId="37A33ABA" w14:textId="186E22BB" w:rsidR="00D13C26" w:rsidRPr="006A19F2" w:rsidRDefault="00D13C26" w:rsidP="00D13C26">
      <w:pPr>
        <w:pStyle w:val="Default"/>
        <w:numPr>
          <w:ilvl w:val="0"/>
          <w:numId w:val="1"/>
        </w:numPr>
        <w:rPr>
          <w:sz w:val="20"/>
          <w:szCs w:val="20"/>
          <w:lang w:val="de-DE"/>
        </w:rPr>
      </w:pPr>
      <w:r w:rsidRPr="006A19F2">
        <w:rPr>
          <w:sz w:val="20"/>
          <w:szCs w:val="20"/>
          <w:lang w:val="de-DE"/>
        </w:rPr>
        <w:t>Neu für mic</w:t>
      </w:r>
      <w:r w:rsidR="009576C4" w:rsidRPr="006A19F2">
        <w:rPr>
          <w:sz w:val="20"/>
          <w:szCs w:val="20"/>
          <w:lang w:val="de-DE"/>
        </w:rPr>
        <w:t>h</w:t>
      </w:r>
      <w:r w:rsidRPr="006A19F2">
        <w:rPr>
          <w:sz w:val="20"/>
          <w:szCs w:val="20"/>
          <w:lang w:val="de-DE"/>
        </w:rPr>
        <w:t xml:space="preserve"> </w:t>
      </w:r>
      <w:proofErr w:type="spellStart"/>
      <w:r w:rsidRPr="006A19F2">
        <w:rPr>
          <w:sz w:val="20"/>
          <w:szCs w:val="20"/>
          <w:lang w:val="de-DE"/>
        </w:rPr>
        <w:t>hist</w:t>
      </w:r>
      <w:proofErr w:type="spellEnd"/>
      <w:r w:rsidRPr="006A19F2">
        <w:rPr>
          <w:sz w:val="20"/>
          <w:szCs w:val="20"/>
          <w:lang w:val="de-DE"/>
        </w:rPr>
        <w:t xml:space="preserve"> folgendes:</w:t>
      </w:r>
    </w:p>
    <w:p w14:paraId="627AC845" w14:textId="7D40C658" w:rsidR="00D13C26" w:rsidRPr="006A19F2" w:rsidRDefault="00D13C26" w:rsidP="00D13C26">
      <w:pPr>
        <w:pStyle w:val="Default"/>
        <w:numPr>
          <w:ilvl w:val="1"/>
          <w:numId w:val="1"/>
        </w:numPr>
        <w:rPr>
          <w:sz w:val="20"/>
          <w:szCs w:val="20"/>
          <w:lang w:val="de-DE"/>
        </w:rPr>
      </w:pPr>
      <w:r w:rsidRPr="006A19F2">
        <w:rPr>
          <w:sz w:val="20"/>
          <w:szCs w:val="20"/>
          <w:lang w:val="de-DE"/>
        </w:rPr>
        <w:t>Hat der Verantwortliche die Daten öffentlich gemacht (z.B. Im Internet), so muss er bei Löschung alle angemessenen Maßnahmen, auch technischer Art ergreifen, um verantwortliche Datenempfänger (insbesondere Suchmaschinenbetreiber) darüber zu informieren, dass der Betroffene die Löschung oder Entfernung von Links, Kopien oder Replikationen wünscht</w:t>
      </w:r>
    </w:p>
    <w:p w14:paraId="39061CC0" w14:textId="26A97F3D" w:rsidR="00D13C26" w:rsidRPr="006A19F2" w:rsidRDefault="00D13C26" w:rsidP="00D13C26">
      <w:pPr>
        <w:pStyle w:val="Default"/>
        <w:rPr>
          <w:sz w:val="22"/>
          <w:szCs w:val="22"/>
          <w:lang w:val="de-DE"/>
        </w:rPr>
      </w:pPr>
    </w:p>
    <w:p w14:paraId="6285BBD5" w14:textId="77777777" w:rsidR="00377013" w:rsidRPr="006A19F2" w:rsidRDefault="00377013" w:rsidP="00377013">
      <w:pPr>
        <w:pStyle w:val="Default"/>
        <w:rPr>
          <w:b/>
          <w:sz w:val="22"/>
          <w:szCs w:val="22"/>
          <w:lang w:val="de-DE"/>
        </w:rPr>
      </w:pPr>
      <w:r w:rsidRPr="006A19F2">
        <w:rPr>
          <w:b/>
          <w:bCs/>
          <w:iCs/>
          <w:sz w:val="22"/>
          <w:szCs w:val="22"/>
          <w:lang w:val="de-DE"/>
        </w:rPr>
        <w:t xml:space="preserve">Zusammenarbeit mit der Aufsichtsbehörde (Art. 31) </w:t>
      </w:r>
    </w:p>
    <w:p w14:paraId="26C233F2" w14:textId="3AE20E90" w:rsidR="008D4E59" w:rsidRPr="006A19F2" w:rsidRDefault="00377013" w:rsidP="00377013">
      <w:pPr>
        <w:pStyle w:val="Listenabsatz"/>
        <w:numPr>
          <w:ilvl w:val="0"/>
          <w:numId w:val="2"/>
        </w:numPr>
        <w:rPr>
          <w:rFonts w:ascii="Arial" w:hAnsi="Arial" w:cs="Arial"/>
          <w:sz w:val="20"/>
          <w:szCs w:val="20"/>
          <w:lang w:val="de-DE"/>
        </w:rPr>
      </w:pPr>
      <w:r w:rsidRPr="006A19F2">
        <w:rPr>
          <w:rFonts w:ascii="Arial" w:hAnsi="Arial" w:cs="Arial"/>
          <w:sz w:val="20"/>
          <w:szCs w:val="20"/>
          <w:lang w:val="de-DE"/>
        </w:rPr>
        <w:t xml:space="preserve">Bei diesem Punkt geht es darum, dass der Verantwortliche und der Auftragsverarbeiter, oder deren Vertreter mit der Aufsichtsbehörde auf deren Anforderung zusammen </w:t>
      </w:r>
      <w:proofErr w:type="spellStart"/>
      <w:r w:rsidRPr="006A19F2">
        <w:rPr>
          <w:rFonts w:ascii="Arial" w:hAnsi="Arial" w:cs="Arial"/>
          <w:sz w:val="20"/>
          <w:szCs w:val="20"/>
          <w:lang w:val="de-DE"/>
        </w:rPr>
        <w:t>Arbeiten</w:t>
      </w:r>
      <w:proofErr w:type="spellEnd"/>
      <w:r w:rsidRPr="006A19F2">
        <w:rPr>
          <w:rFonts w:ascii="Arial" w:hAnsi="Arial" w:cs="Arial"/>
          <w:sz w:val="20"/>
          <w:szCs w:val="20"/>
          <w:lang w:val="de-DE"/>
        </w:rPr>
        <w:t xml:space="preserve"> müssen</w:t>
      </w:r>
    </w:p>
    <w:p w14:paraId="553A3832" w14:textId="77777777" w:rsidR="00250CE8" w:rsidRPr="006A19F2" w:rsidRDefault="00250CE8" w:rsidP="00250CE8">
      <w:pPr>
        <w:pStyle w:val="Default"/>
        <w:rPr>
          <w:lang w:val="de-DE"/>
        </w:rPr>
      </w:pPr>
    </w:p>
    <w:p w14:paraId="46467011" w14:textId="10408900" w:rsidR="00377013" w:rsidRPr="006A19F2" w:rsidRDefault="00250CE8" w:rsidP="00250CE8">
      <w:pPr>
        <w:pStyle w:val="Default"/>
        <w:rPr>
          <w:b/>
          <w:bCs/>
          <w:iCs/>
          <w:sz w:val="22"/>
          <w:szCs w:val="22"/>
          <w:lang w:val="de-DE"/>
        </w:rPr>
      </w:pPr>
      <w:r w:rsidRPr="006A19F2">
        <w:rPr>
          <w:b/>
          <w:bCs/>
          <w:iCs/>
          <w:sz w:val="22"/>
          <w:szCs w:val="22"/>
          <w:lang w:val="de-DE"/>
        </w:rPr>
        <w:t xml:space="preserve">Benachrichtigung der von einer Verletzung des Schutzes personenbezogener Daten betroffenen Person (Art. 34) </w:t>
      </w:r>
    </w:p>
    <w:p w14:paraId="16D489DD" w14:textId="78B9D531" w:rsidR="00250CE8" w:rsidRPr="006A19F2" w:rsidRDefault="00250CE8" w:rsidP="00250CE8">
      <w:pPr>
        <w:pStyle w:val="Default"/>
        <w:numPr>
          <w:ilvl w:val="0"/>
          <w:numId w:val="2"/>
        </w:numPr>
        <w:rPr>
          <w:sz w:val="22"/>
          <w:szCs w:val="22"/>
          <w:lang w:val="de-DE"/>
        </w:rPr>
      </w:pPr>
      <w:r w:rsidRPr="006A19F2">
        <w:rPr>
          <w:sz w:val="22"/>
          <w:szCs w:val="22"/>
          <w:lang w:val="de-DE"/>
        </w:rPr>
        <w:t>Ein Verantwortlicher hat Betroffene über die von ihm verursachten Datenschutzverletzungen zu benachrichtigen.</w:t>
      </w:r>
    </w:p>
    <w:p w14:paraId="0C34BC3A" w14:textId="5E25C79F" w:rsidR="00250CE8" w:rsidRPr="006A19F2" w:rsidRDefault="00250CE8" w:rsidP="00250CE8">
      <w:pPr>
        <w:pStyle w:val="Default"/>
        <w:rPr>
          <w:sz w:val="22"/>
          <w:szCs w:val="22"/>
          <w:lang w:val="de-DE"/>
        </w:rPr>
      </w:pPr>
    </w:p>
    <w:p w14:paraId="6A6814B2" w14:textId="35EEED1F" w:rsidR="00250CE8" w:rsidRPr="006A19F2" w:rsidRDefault="00250CE8" w:rsidP="00250CE8">
      <w:pPr>
        <w:pStyle w:val="Default"/>
        <w:rPr>
          <w:sz w:val="22"/>
          <w:szCs w:val="22"/>
          <w:lang w:val="de-DE"/>
        </w:rPr>
      </w:pPr>
    </w:p>
    <w:p w14:paraId="0F87A97A" w14:textId="7EA91CE1" w:rsidR="00250CE8" w:rsidRPr="006A19F2" w:rsidRDefault="00250CE8" w:rsidP="00250CE8">
      <w:pPr>
        <w:pStyle w:val="Default"/>
        <w:rPr>
          <w:b/>
          <w:bCs/>
          <w:sz w:val="22"/>
          <w:szCs w:val="22"/>
          <w:lang w:val="de-DE"/>
        </w:rPr>
      </w:pPr>
      <w:r w:rsidRPr="006A19F2">
        <w:rPr>
          <w:b/>
          <w:bCs/>
          <w:sz w:val="22"/>
          <w:szCs w:val="22"/>
          <w:lang w:val="de-DE"/>
        </w:rPr>
        <w:t xml:space="preserve">Kann ein Datenschutzbeauftragter verantwortlicher Beauftragter nach § 9 VStG sein? </w:t>
      </w:r>
    </w:p>
    <w:p w14:paraId="5CDD9FF9" w14:textId="2BB47FAE" w:rsidR="00250CE8" w:rsidRPr="006A19F2" w:rsidRDefault="00250CE8" w:rsidP="00250CE8">
      <w:pPr>
        <w:pStyle w:val="Default"/>
        <w:numPr>
          <w:ilvl w:val="0"/>
          <w:numId w:val="2"/>
        </w:numPr>
        <w:rPr>
          <w:sz w:val="22"/>
          <w:szCs w:val="22"/>
          <w:lang w:val="de-DE"/>
        </w:rPr>
      </w:pPr>
      <w:r w:rsidRPr="006A19F2">
        <w:rPr>
          <w:sz w:val="22"/>
          <w:szCs w:val="22"/>
          <w:lang w:val="de-DE"/>
        </w:rPr>
        <w:t>Der Datenschutzbeauftragte hat nach Ansicht der Datenschutzbehörde nur beratende Funktionen und die Datenschutzbehörde ist demnach der Meinung, dass der Datenschutzbeauftragte nicht als verantwortlicher Beauftragter bestellt werden kann.</w:t>
      </w:r>
    </w:p>
    <w:p w14:paraId="469304BC" w14:textId="112987ED" w:rsidR="00250CE8" w:rsidRPr="006A19F2" w:rsidRDefault="00250CE8" w:rsidP="00250CE8">
      <w:pPr>
        <w:pStyle w:val="Default"/>
        <w:rPr>
          <w:sz w:val="22"/>
          <w:szCs w:val="22"/>
          <w:lang w:val="de-DE"/>
        </w:rPr>
      </w:pPr>
    </w:p>
    <w:p w14:paraId="38D1837B" w14:textId="77777777" w:rsidR="006A19F2" w:rsidRPr="00F248CA" w:rsidRDefault="006A19F2" w:rsidP="00250CE8">
      <w:pPr>
        <w:pStyle w:val="Default"/>
        <w:rPr>
          <w:b/>
          <w:bCs/>
          <w:lang w:val="de-DE"/>
        </w:rPr>
      </w:pPr>
      <w:r w:rsidRPr="00F248CA">
        <w:rPr>
          <w:b/>
          <w:bCs/>
          <w:lang w:val="de-DE"/>
        </w:rPr>
        <w:t>Welche Befugnisse hat die Datenschutzbehörde?</w:t>
      </w:r>
    </w:p>
    <w:p w14:paraId="199A7B0F" w14:textId="0026E196" w:rsidR="006A19F2" w:rsidRPr="006A19F2" w:rsidRDefault="006A19F2" w:rsidP="006A19F2">
      <w:pPr>
        <w:pStyle w:val="Default"/>
        <w:numPr>
          <w:ilvl w:val="0"/>
          <w:numId w:val="2"/>
        </w:numPr>
        <w:rPr>
          <w:lang w:val="de-DE"/>
        </w:rPr>
      </w:pPr>
      <w:r w:rsidRPr="006A19F2">
        <w:rPr>
          <w:lang w:val="de-DE"/>
        </w:rPr>
        <w:t xml:space="preserve">Die Aufsichtsbehörde hat mehrere Befugnisse, </w:t>
      </w:r>
      <w:proofErr w:type="gramStart"/>
      <w:r w:rsidRPr="006A19F2">
        <w:rPr>
          <w:lang w:val="de-DE"/>
        </w:rPr>
        <w:t>darunter fällt</w:t>
      </w:r>
      <w:proofErr w:type="gramEnd"/>
      <w:r w:rsidRPr="006A19F2">
        <w:rPr>
          <w:lang w:val="de-DE"/>
        </w:rPr>
        <w:t>:</w:t>
      </w:r>
    </w:p>
    <w:p w14:paraId="148EF759" w14:textId="2EF83F94" w:rsidR="006A19F2" w:rsidRPr="006A19F2" w:rsidRDefault="006A19F2" w:rsidP="006A19F2">
      <w:pPr>
        <w:pStyle w:val="Default"/>
        <w:numPr>
          <w:ilvl w:val="1"/>
          <w:numId w:val="2"/>
        </w:numPr>
        <w:rPr>
          <w:lang w:val="de-DE"/>
        </w:rPr>
      </w:pPr>
      <w:r w:rsidRPr="006A19F2">
        <w:rPr>
          <w:lang w:val="de-DE"/>
        </w:rPr>
        <w:t xml:space="preserve">Die </w:t>
      </w:r>
      <w:r w:rsidR="008B2EEE">
        <w:rPr>
          <w:lang w:val="de-DE"/>
        </w:rPr>
        <w:t>U</w:t>
      </w:r>
      <w:r w:rsidRPr="006A19F2">
        <w:rPr>
          <w:lang w:val="de-DE"/>
        </w:rPr>
        <w:t xml:space="preserve">ntersuchungsbefugnis (Und das betretungsrecht bestimmter </w:t>
      </w:r>
      <w:r w:rsidR="008B2EEE">
        <w:rPr>
          <w:lang w:val="de-DE"/>
        </w:rPr>
        <w:t>R</w:t>
      </w:r>
      <w:r w:rsidRPr="006A19F2">
        <w:rPr>
          <w:lang w:val="de-DE"/>
        </w:rPr>
        <w:t>äumlichkeiten)</w:t>
      </w:r>
    </w:p>
    <w:p w14:paraId="28593FE9" w14:textId="2C6C6929" w:rsidR="006A19F2" w:rsidRPr="006A19F2" w:rsidRDefault="006A19F2" w:rsidP="006A19F2">
      <w:pPr>
        <w:pStyle w:val="Default"/>
        <w:numPr>
          <w:ilvl w:val="1"/>
          <w:numId w:val="2"/>
        </w:numPr>
        <w:rPr>
          <w:lang w:val="de-DE"/>
        </w:rPr>
      </w:pPr>
      <w:r w:rsidRPr="006A19F2">
        <w:rPr>
          <w:lang w:val="de-DE"/>
        </w:rPr>
        <w:t>Die Abhilfebefugnis (Ist die Befugnis einem Verantwortlichen, der sich nicht an die DSGVO hält Strafen zu erteilen)</w:t>
      </w:r>
    </w:p>
    <w:p w14:paraId="2A0B8CCA" w14:textId="6918CCFE" w:rsidR="00250CE8" w:rsidRPr="006A19F2" w:rsidRDefault="006A19F2" w:rsidP="006A19F2">
      <w:pPr>
        <w:pStyle w:val="Default"/>
        <w:numPr>
          <w:ilvl w:val="1"/>
          <w:numId w:val="2"/>
        </w:numPr>
        <w:rPr>
          <w:sz w:val="22"/>
          <w:szCs w:val="22"/>
          <w:lang w:val="de-DE"/>
        </w:rPr>
      </w:pPr>
      <w:r w:rsidRPr="006A19F2">
        <w:rPr>
          <w:lang w:val="de-DE"/>
        </w:rPr>
        <w:t>Genehmigungs- und Beratungsbefugnisse</w:t>
      </w:r>
    </w:p>
    <w:sectPr w:rsidR="00250CE8" w:rsidRPr="006A19F2" w:rsidSect="00D5264D">
      <w:pgSz w:w="11906" w:h="17338"/>
      <w:pgMar w:top="1837" w:right="888" w:bottom="912" w:left="154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424A9"/>
    <w:multiLevelType w:val="hybridMultilevel"/>
    <w:tmpl w:val="2B48E2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8AF401F"/>
    <w:multiLevelType w:val="hybridMultilevel"/>
    <w:tmpl w:val="6ADE418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32593824">
    <w:abstractNumId w:val="0"/>
  </w:num>
  <w:num w:numId="2" w16cid:durableId="1589540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E87"/>
    <w:rsid w:val="00250CE8"/>
    <w:rsid w:val="00377013"/>
    <w:rsid w:val="003B426C"/>
    <w:rsid w:val="006A19F2"/>
    <w:rsid w:val="008B2EEE"/>
    <w:rsid w:val="008D4E59"/>
    <w:rsid w:val="009576C4"/>
    <w:rsid w:val="00D13C26"/>
    <w:rsid w:val="00F248CA"/>
    <w:rsid w:val="00F86E87"/>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9738"/>
  <w15:chartTrackingRefBased/>
  <w15:docId w15:val="{1B93061C-05F4-4F0C-B51C-92EAF690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13C26"/>
    <w:pPr>
      <w:autoSpaceDE w:val="0"/>
      <w:autoSpaceDN w:val="0"/>
      <w:adjustRightInd w:val="0"/>
      <w:spacing w:after="0" w:line="240" w:lineRule="auto"/>
    </w:pPr>
    <w:rPr>
      <w:rFonts w:ascii="Arial" w:hAnsi="Arial" w:cs="Arial"/>
      <w:color w:val="000000"/>
      <w:sz w:val="24"/>
      <w:szCs w:val="24"/>
    </w:rPr>
  </w:style>
  <w:style w:type="paragraph" w:styleId="Listenabsatz">
    <w:name w:val="List Paragraph"/>
    <w:basedOn w:val="Standard"/>
    <w:uiPriority w:val="34"/>
    <w:qFormat/>
    <w:rsid w:val="00377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1409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Schneider</dc:creator>
  <cp:keywords/>
  <dc:description/>
  <cp:lastModifiedBy>Armin Schneider</cp:lastModifiedBy>
  <cp:revision>5</cp:revision>
  <cp:lastPrinted>2023-02-22T09:24:00Z</cp:lastPrinted>
  <dcterms:created xsi:type="dcterms:W3CDTF">2023-02-21T14:56:00Z</dcterms:created>
  <dcterms:modified xsi:type="dcterms:W3CDTF">2023-02-22T09:24:00Z</dcterms:modified>
</cp:coreProperties>
</file>