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Послу Российской Федерации в Республике Кипр</w:t>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Уважаемый Станислав Вилеорович,</w:t>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Мы ссылаемся на Ваше письмо, датированное 10 марта 2022 года.</w:t>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Мы бы хотели прояснить несколько вопросов, которые вы затронули в вышеупомянутом письме.</w:t>
      </w:r>
    </w:p>
    <w:p>
      <w:pPr>
        <w:pStyle w:val="ListParagraph"/>
        <w:numPr>
          <w:ilvl w:val="0"/>
          <w:numId w:val="1"/>
        </w:numPr>
        <w:jc w:val="both"/>
        <w:rPr>
          <w:rFonts w:ascii="Times New Roman" w:hAnsi="Times New Roman" w:cs="Times New Roman"/>
          <w:sz w:val="24"/>
          <w:szCs w:val="24"/>
          <w:u w:val="single"/>
          <w:lang w:val="ru-RU"/>
        </w:rPr>
      </w:pPr>
      <w:r>
        <w:rPr>
          <w:rFonts w:cs="Times New Roman" w:ascii="Times New Roman" w:hAnsi="Times New Roman"/>
          <w:sz w:val="24"/>
          <w:szCs w:val="24"/>
          <w:u w:val="single"/>
          <w:lang w:val="ru-RU"/>
        </w:rPr>
        <w:t>Защита так называемых «Донецкой Народной Республики» и «Луганской Народной Республики»</w:t>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В соответствии со ст. 2 Устава Организации Объединенных Наций, над составлением которого работали виднейшие дипломаты Министерства иностранных дел СССР, государства-члены ООН, к которым и относится Российская Федерация в силу своего правопреемства и континуитета по отношению к международным обязательствам Советского Союза, обязуются действовать в соответствии с рядом принципов, среди которых перечислены следующие:</w:t>
      </w:r>
    </w:p>
    <w:p>
      <w:pPr>
        <w:pStyle w:val="ListParagraph"/>
        <w:numPr>
          <w:ilvl w:val="0"/>
          <w:numId w:val="2"/>
        </w:numPr>
        <w:jc w:val="both"/>
        <w:rPr>
          <w:rFonts w:ascii="Times New Roman" w:hAnsi="Times New Roman" w:cs="Times New Roman"/>
          <w:sz w:val="24"/>
          <w:szCs w:val="24"/>
          <w:lang w:val="ru-RU"/>
        </w:rPr>
      </w:pPr>
      <w:r>
        <w:rPr>
          <w:rFonts w:cs="Times New Roman" w:ascii="Times New Roman" w:hAnsi="Times New Roman"/>
          <w:sz w:val="24"/>
          <w:szCs w:val="24"/>
          <w:lang w:val="ru-RU"/>
        </w:rPr>
        <w:t>воздержание в их международных отношениях от угрозы силой или ее применения;</w:t>
      </w:r>
    </w:p>
    <w:p>
      <w:pPr>
        <w:pStyle w:val="ListParagraph"/>
        <w:numPr>
          <w:ilvl w:val="0"/>
          <w:numId w:val="2"/>
        </w:numPr>
        <w:jc w:val="both"/>
        <w:rPr>
          <w:rFonts w:ascii="Times New Roman" w:hAnsi="Times New Roman" w:cs="Times New Roman"/>
          <w:sz w:val="24"/>
          <w:szCs w:val="24"/>
          <w:lang w:val="ru-RU"/>
        </w:rPr>
      </w:pPr>
      <w:r>
        <w:rPr>
          <w:rFonts w:cs="Times New Roman" w:ascii="Times New Roman" w:hAnsi="Times New Roman"/>
          <w:sz w:val="24"/>
          <w:szCs w:val="24"/>
          <w:lang w:val="ru-RU"/>
        </w:rPr>
        <w:t>не вмешательство в дела, по существу входящие во внутреннюю компетенцию любого государства;</w:t>
      </w:r>
    </w:p>
    <w:p>
      <w:pPr>
        <w:pStyle w:val="ListParagraph"/>
        <w:numPr>
          <w:ilvl w:val="0"/>
          <w:numId w:val="2"/>
        </w:numPr>
        <w:jc w:val="both"/>
        <w:rPr>
          <w:rFonts w:ascii="Times New Roman" w:hAnsi="Times New Roman" w:cs="Times New Roman"/>
          <w:sz w:val="24"/>
          <w:szCs w:val="24"/>
          <w:lang w:val="ru-RU"/>
        </w:rPr>
      </w:pPr>
      <w:r>
        <w:rPr>
          <w:rFonts w:cs="Times New Roman" w:ascii="Times New Roman" w:hAnsi="Times New Roman"/>
          <w:sz w:val="24"/>
          <w:szCs w:val="24"/>
          <w:lang w:val="ru-RU"/>
        </w:rPr>
        <w:t>соблюдение территориальной целостности государств;</w:t>
      </w:r>
    </w:p>
    <w:p>
      <w:pPr>
        <w:pStyle w:val="ListParagraph"/>
        <w:numPr>
          <w:ilvl w:val="0"/>
          <w:numId w:val="2"/>
        </w:numPr>
        <w:jc w:val="both"/>
        <w:rPr>
          <w:rFonts w:ascii="Times New Roman" w:hAnsi="Times New Roman" w:cs="Times New Roman"/>
          <w:sz w:val="24"/>
          <w:szCs w:val="24"/>
          <w:lang w:val="ru-RU"/>
        </w:rPr>
      </w:pPr>
      <w:r>
        <w:rPr>
          <w:rFonts w:cs="Times New Roman" w:ascii="Times New Roman" w:hAnsi="Times New Roman"/>
          <w:sz w:val="24"/>
          <w:szCs w:val="24"/>
          <w:lang w:val="ru-RU"/>
        </w:rPr>
        <w:t>разрешение международных споров мирными средствами; и</w:t>
      </w:r>
    </w:p>
    <w:p>
      <w:pPr>
        <w:pStyle w:val="ListParagraph"/>
        <w:numPr>
          <w:ilvl w:val="0"/>
          <w:numId w:val="2"/>
        </w:numPr>
        <w:jc w:val="both"/>
        <w:rPr>
          <w:rFonts w:ascii="Times New Roman" w:hAnsi="Times New Roman" w:cs="Times New Roman"/>
          <w:sz w:val="24"/>
          <w:szCs w:val="24"/>
          <w:lang w:val="ru-RU"/>
        </w:rPr>
      </w:pPr>
      <w:r>
        <w:rPr>
          <w:rFonts w:cs="Times New Roman" w:ascii="Times New Roman" w:hAnsi="Times New Roman"/>
          <w:sz w:val="24"/>
          <w:szCs w:val="24"/>
          <w:lang w:val="ru-RU"/>
        </w:rPr>
        <w:t>добросовестное выполнение взятых на себя обязательств.</w:t>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Данные принципы также дублируются в Декларации о принципах международного права 1970 года. Позволим себе процитировать некоторые релевантные положения оттуда:</w:t>
      </w:r>
    </w:p>
    <w:p>
      <w:pPr>
        <w:pStyle w:val="ListParagraph"/>
        <w:numPr>
          <w:ilvl w:val="0"/>
          <w:numId w:val="3"/>
        </w:numPr>
        <w:jc w:val="both"/>
        <w:rPr>
          <w:rFonts w:ascii="Times New Roman" w:hAnsi="Times New Roman" w:cs="Times New Roman"/>
          <w:sz w:val="24"/>
          <w:szCs w:val="24"/>
          <w:lang w:val="ru-RU"/>
        </w:rPr>
      </w:pPr>
      <w:r>
        <w:rPr>
          <w:rFonts w:cs="Times New Roman" w:ascii="Times New Roman" w:hAnsi="Times New Roman"/>
          <w:sz w:val="24"/>
          <w:szCs w:val="24"/>
          <w:lang w:val="ru-RU"/>
        </w:rPr>
        <w:t>«Каждое государство обязано воздерживаться в своих международных отношениях от угрозы силой или ее применения как против территориальной целостности или политической независимости любого государства, так и каким</w:t>
        <w:noBreakHyphen/>
        <w:t xml:space="preserve">либо иным образом, несовместимым с целями Организации Объединенных Наций. Такая угроза силой или ее применение являются нарушением международного права и Устава Организации Объединенных Наций; </w:t>
      </w:r>
      <w:r>
        <w:rPr>
          <w:rFonts w:cs="Times New Roman" w:ascii="Times New Roman" w:hAnsi="Times New Roman"/>
          <w:b/>
          <w:bCs/>
          <w:sz w:val="24"/>
          <w:szCs w:val="24"/>
          <w:lang w:val="ru-RU"/>
        </w:rPr>
        <w:t>они никогда не должны применяться в качестве средства урегулирования международных проблем</w:t>
      </w:r>
      <w:r>
        <w:rPr>
          <w:rFonts w:cs="Times New Roman" w:ascii="Times New Roman" w:hAnsi="Times New Roman"/>
          <w:sz w:val="24"/>
          <w:szCs w:val="24"/>
          <w:lang w:val="ru-RU"/>
        </w:rPr>
        <w:t>».</w:t>
      </w:r>
    </w:p>
    <w:p>
      <w:pPr>
        <w:pStyle w:val="ListParagraph"/>
        <w:numPr>
          <w:ilvl w:val="0"/>
          <w:numId w:val="3"/>
        </w:numPr>
        <w:jc w:val="both"/>
        <w:rPr>
          <w:rFonts w:ascii="Times New Roman" w:hAnsi="Times New Roman" w:cs="Times New Roman"/>
          <w:sz w:val="24"/>
          <w:szCs w:val="24"/>
          <w:lang w:val="ru-RU"/>
        </w:rPr>
      </w:pPr>
      <w:r>
        <w:rPr>
          <w:rFonts w:cs="Times New Roman" w:ascii="Times New Roman" w:hAnsi="Times New Roman"/>
          <w:sz w:val="24"/>
          <w:szCs w:val="24"/>
          <w:lang w:val="ru-RU"/>
        </w:rPr>
        <w:t xml:space="preserve">«Государства, являющиеся сторонами в международном споре, а также другие государства </w:t>
      </w:r>
      <w:r>
        <w:rPr>
          <w:rFonts w:cs="Times New Roman" w:ascii="Times New Roman" w:hAnsi="Times New Roman"/>
          <w:b/>
          <w:bCs/>
          <w:sz w:val="24"/>
          <w:szCs w:val="24"/>
          <w:lang w:val="ru-RU"/>
        </w:rPr>
        <w:t>должны воздерживаться от любых действий, которые могут обострить положение настолько, что будет поставлено под угрозу поддержание международного мира и безопасности</w:t>
      </w:r>
      <w:r>
        <w:rPr>
          <w:rFonts w:cs="Times New Roman" w:ascii="Times New Roman" w:hAnsi="Times New Roman"/>
          <w:sz w:val="24"/>
          <w:szCs w:val="24"/>
          <w:lang w:val="ru-RU"/>
        </w:rPr>
        <w:t>, и должны действовать в соответствии с целями и принципами Организации Объединенных Наций».</w:t>
      </w:r>
    </w:p>
    <w:p>
      <w:pPr>
        <w:pStyle w:val="ListParagraph"/>
        <w:numPr>
          <w:ilvl w:val="0"/>
          <w:numId w:val="3"/>
        </w:numPr>
        <w:jc w:val="both"/>
        <w:rPr>
          <w:rFonts w:ascii="Times New Roman" w:hAnsi="Times New Roman" w:cs="Times New Roman"/>
          <w:sz w:val="24"/>
          <w:szCs w:val="24"/>
          <w:lang w:val="ru-RU"/>
        </w:rPr>
      </w:pPr>
      <w:r>
        <w:rPr>
          <w:rFonts w:cs="Times New Roman" w:ascii="Times New Roman" w:hAnsi="Times New Roman"/>
          <w:sz w:val="24"/>
          <w:szCs w:val="24"/>
          <w:lang w:val="ru-RU"/>
        </w:rPr>
        <w:t xml:space="preserve">«Ни одно государство или группа государств не имеет права вмешиваться прямо или косвенно по какой бы то ни было причине во внутренние и внешние дела любого другого государства. Вследствие этого </w:t>
      </w:r>
      <w:r>
        <w:rPr>
          <w:rFonts w:cs="Times New Roman" w:ascii="Times New Roman" w:hAnsi="Times New Roman"/>
          <w:b/>
          <w:bCs/>
          <w:sz w:val="24"/>
          <w:szCs w:val="24"/>
          <w:lang w:val="ru-RU"/>
        </w:rPr>
        <w:t>вооруженное вмешательство и все другие формы вмешательства или всякие угрозы, направленные против правосубъектности государства или против его политических, экономических и культурных основ, являются нарушением международного права</w:t>
      </w:r>
      <w:r>
        <w:rPr>
          <w:rFonts w:cs="Times New Roman" w:ascii="Times New Roman" w:hAnsi="Times New Roman"/>
          <w:sz w:val="24"/>
          <w:szCs w:val="24"/>
          <w:lang w:val="ru-RU"/>
        </w:rPr>
        <w:t>».</w:t>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Конвенция Монтевидео о правах и обязанностях государства 1933 года, чьи положения стали нормами международного обычного права, устанавливает следующие признаки государства:</w:t>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постоянное население;</w:t>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определенная территория;</w:t>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правительство; и</w:t>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способность к вступлению в отношения с другими государствами.</w:t>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У так называемых «народных республик» нет определенной территории, так как фактически контролируемая сепаратистскими группировками территория отличается от административных границ Донецкой и Луганской области в Украине. Помимо этого, крайне сомнительно соответствие «республик» и иным признакам, в частности, способности к международным отношениям.</w:t>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В связи с этим мы считаем, что заявленная вами цель по «защите ДНР и ЛНР» не состоятельна, так как не соответствует основополагающим принципам международного права.</w:t>
      </w:r>
    </w:p>
    <w:p>
      <w:pPr>
        <w:pStyle w:val="ListParagraph"/>
        <w:numPr>
          <w:ilvl w:val="0"/>
          <w:numId w:val="1"/>
        </w:numPr>
        <w:jc w:val="both"/>
        <w:rPr>
          <w:rFonts w:ascii="Times New Roman" w:hAnsi="Times New Roman" w:cs="Times New Roman"/>
          <w:sz w:val="24"/>
          <w:szCs w:val="24"/>
          <w:u w:val="single"/>
          <w:lang w:val="ru-RU"/>
        </w:rPr>
      </w:pPr>
      <w:r>
        <w:rPr>
          <w:rFonts w:cs="Times New Roman" w:ascii="Times New Roman" w:hAnsi="Times New Roman"/>
          <w:sz w:val="24"/>
          <w:szCs w:val="24"/>
          <w:u w:val="single"/>
          <w:lang w:val="ru-RU"/>
        </w:rPr>
        <w:t>Демилитаризация Украины</w:t>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Военный бюджет Российской Федерации растет последние годы, расходы на оборону занимают внушительную долю в общем бюджете РФ. Россия занимается разработкой и созданием военной техники, которая ежегодно демонстрируется на Параде 9 мая. На это могут ссылаться другие страны, чтобы заявить, что Россия занимается милитаризацией и, по вашей логике, могут также начать «специальную операцию по демилитаризации», только уже нашей страны.</w:t>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Только дело в том, что бюджет государства, военные разработки и все остальное – это внутренняя компетенция государства. Мы, как граждане РФ, можем высказать свое возмущение тем, как расходуются деньги федерального бюджета, другие государства – нет. И этот же принцип распространяется на все страны. Международное право не запрещает странам иметь постоянную армию, ПВО, военную технику, размещать военные базы.</w:t>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Мы не очень понимаем, почему лица, занимающиеся принятием решений в Российской Федерации, решили запретить какой-либо нации решать, чем им заниматься.</w:t>
      </w:r>
    </w:p>
    <w:p>
      <w:pPr>
        <w:pStyle w:val="ListParagraph"/>
        <w:numPr>
          <w:ilvl w:val="0"/>
          <w:numId w:val="1"/>
        </w:numPr>
        <w:jc w:val="both"/>
        <w:rPr>
          <w:rFonts w:ascii="Times New Roman" w:hAnsi="Times New Roman" w:cs="Times New Roman"/>
          <w:sz w:val="24"/>
          <w:szCs w:val="24"/>
          <w:u w:val="single"/>
          <w:lang w:val="ru-RU"/>
        </w:rPr>
      </w:pPr>
      <w:r>
        <w:rPr>
          <w:rFonts w:cs="Times New Roman" w:ascii="Times New Roman" w:hAnsi="Times New Roman"/>
          <w:sz w:val="24"/>
          <w:szCs w:val="24"/>
          <w:u w:val="single"/>
          <w:lang w:val="ru-RU"/>
        </w:rPr>
        <w:t>Денацификация Украины</w:t>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 xml:space="preserve">Согласно публичным источникам, на территории Украины действуют несколько партий ультраправой направленности, среди наиболее деятельных выделяют ВО «Свобода» и «Правый сектор» (запрещена на территории РФ). </w:t>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Предлагаем посмотреть на цифры последних трех парламентских выборов:</w:t>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r>
    </w:p>
    <w:tbl>
      <w:tblPr>
        <w:tblStyle w:val="GridTable2"/>
        <w:tblW w:w="9463" w:type="dxa"/>
        <w:jc w:val="left"/>
        <w:tblInd w:w="0" w:type="dxa"/>
        <w:tblCellMar>
          <w:top w:w="0" w:type="dxa"/>
          <w:left w:w="108" w:type="dxa"/>
          <w:bottom w:w="0" w:type="dxa"/>
          <w:right w:w="108" w:type="dxa"/>
        </w:tblCellMar>
        <w:tblLook w:val="04a0" w:noHBand="0" w:noVBand="1" w:firstColumn="1" w:lastRow="0" w:lastColumn="0" w:firstRow="1"/>
      </w:tblPr>
      <w:tblGrid>
        <w:gridCol w:w="1240"/>
        <w:gridCol w:w="1388"/>
        <w:gridCol w:w="1310"/>
        <w:gridCol w:w="1372"/>
        <w:gridCol w:w="1311"/>
        <w:gridCol w:w="1424"/>
        <w:gridCol w:w="1417"/>
      </w:tblGrid>
      <w:tr>
        <w:trPr>
          <w:cnfStyle w:val="100000000000" w:firstRow="1" w:lastRow="0" w:firstColumn="0" w:lastColumn="0" w:oddVBand="0" w:evenVBand="0" w:oddHBand="0" w:evenHBand="0" w:firstRowFirstColumn="0" w:firstRowLastColumn="0" w:lastRowFirstColumn="0" w:lastRowLastColumn="0"/>
        </w:trPr>
        <w:tc>
          <w:tcPr>
            <w:tcW w:w="1240" w:type="dxa"/>
            <w:vMerge w:val="restart"/>
            <w:cnfStyle w:val="001000000000" w:firstRow="0" w:lastRow="0" w:firstColumn="1" w:lastColumn="0" w:oddVBand="0" w:evenVBand="0" w:oddHBand="0" w:evenHBand="0" w:firstRowFirstColumn="0" w:firstRowLastColumn="0" w:lastRowFirstColumn="0" w:lastRowLastColumn="0"/>
            <w:tcBorders>
              <w:top w:val="nil"/>
              <w:bottom w:val="single" w:sz="12" w:space="0" w:color="666666"/>
            </w:tcBorders>
            <w:shd w:color="auto" w:fill="FFFFFF" w:themeFill="background1" w:val="clear"/>
          </w:tcPr>
          <w:p>
            <w:pPr>
              <w:pStyle w:val="Normal"/>
              <w:spacing w:lineRule="auto" w:line="240" w:before="0" w:after="0"/>
              <w:contextualSpacing/>
              <w:jc w:val="both"/>
              <w:rPr>
                <w:rFonts w:ascii="Times New Roman" w:hAnsi="Times New Roman" w:cs="Times New Roman"/>
                <w:sz w:val="24"/>
                <w:szCs w:val="24"/>
                <w:lang w:val="ru-RU"/>
              </w:rPr>
            </w:pPr>
            <w:r>
              <w:rPr>
                <w:rFonts w:cs="Times New Roman" w:ascii="Times New Roman" w:hAnsi="Times New Roman"/>
                <w:b/>
                <w:bCs/>
                <w:sz w:val="24"/>
                <w:szCs w:val="24"/>
                <w:lang w:val="ru-RU"/>
              </w:rPr>
            </w:r>
          </w:p>
        </w:tc>
        <w:tc>
          <w:tcPr>
            <w:tcW w:w="2698" w:type="dxa"/>
            <w:gridSpan w:val="2"/>
            <w:tcBorders>
              <w:top w:val="nil"/>
              <w:bottom w:val="single" w:sz="12" w:space="0" w:color="666666"/>
            </w:tcBorders>
            <w:shd w:color="auto" w:fill="FFFFFF" w:themeFill="background1" w:val="clear"/>
          </w:tcPr>
          <w:p>
            <w:pPr>
              <w:pStyle w:val="Normal"/>
              <w:spacing w:lineRule="auto" w:line="240" w:before="0" w:after="0"/>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Pr>
                <w:rFonts w:cs="Times New Roman" w:ascii="Times New Roman" w:hAnsi="Times New Roman"/>
                <w:b/>
                <w:bCs/>
                <w:sz w:val="24"/>
                <w:szCs w:val="24"/>
                <w:lang w:val="ru-RU"/>
              </w:rPr>
              <w:t>Выборы 2012</w:t>
            </w:r>
          </w:p>
        </w:tc>
        <w:tc>
          <w:tcPr>
            <w:tcW w:w="2683" w:type="dxa"/>
            <w:gridSpan w:val="2"/>
            <w:tcBorders>
              <w:top w:val="nil"/>
              <w:bottom w:val="single" w:sz="12" w:space="0" w:color="666666"/>
            </w:tcBorders>
            <w:shd w:color="auto" w:fill="FFFFFF" w:themeFill="background1" w:val="clear"/>
          </w:tcPr>
          <w:p>
            <w:pPr>
              <w:pStyle w:val="Normal"/>
              <w:spacing w:lineRule="auto" w:line="240" w:before="0" w:after="0"/>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Pr>
                <w:rFonts w:cs="Times New Roman" w:ascii="Times New Roman" w:hAnsi="Times New Roman"/>
                <w:b/>
                <w:bCs/>
                <w:sz w:val="24"/>
                <w:szCs w:val="24"/>
                <w:lang w:val="ru-RU"/>
              </w:rPr>
              <w:t>Выборы 2014</w:t>
            </w:r>
          </w:p>
        </w:tc>
        <w:tc>
          <w:tcPr>
            <w:tcW w:w="2841" w:type="dxa"/>
            <w:gridSpan w:val="2"/>
            <w:tcBorders>
              <w:top w:val="nil"/>
              <w:bottom w:val="single" w:sz="12" w:space="0" w:color="666666"/>
            </w:tcBorders>
            <w:shd w:color="auto" w:fill="FFFFFF" w:themeFill="background1" w:val="clear"/>
          </w:tcPr>
          <w:p>
            <w:pPr>
              <w:pStyle w:val="Normal"/>
              <w:spacing w:lineRule="auto" w:line="240" w:before="0" w:after="0"/>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Pr>
                <w:rFonts w:cs="Times New Roman" w:ascii="Times New Roman" w:hAnsi="Times New Roman"/>
                <w:b/>
                <w:bCs/>
                <w:sz w:val="24"/>
                <w:szCs w:val="24"/>
                <w:lang w:val="ru-RU"/>
              </w:rPr>
              <w:t>Выборы 2019</w:t>
            </w:r>
          </w:p>
        </w:tc>
      </w:tr>
      <w:tr>
        <w:trPr>
          <w:cnfStyle w:val="000000100000" w:firstRow="0" w:lastRow="0" w:firstColumn="0" w:lastColumn="0" w:oddVBand="0" w:evenVBand="0" w:oddHBand="1" w:evenHBand="0" w:firstRowFirstColumn="0" w:firstRowLastColumn="0" w:lastRowFirstColumn="0" w:lastRowLastColumn="0"/>
        </w:trPr>
        <w:tc>
          <w:tcPr>
            <w:tcW w:w="1240"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tcBorders>
            <w:shd w:color="auto" w:fill="CCCCCC" w:themeFill="text1" w:themeFillTint="33" w:val="clear"/>
          </w:tcPr>
          <w:p>
            <w:pPr>
              <w:pStyle w:val="Normal"/>
              <w:spacing w:lineRule="auto" w:line="240" w:before="0" w:after="0"/>
              <w:contextualSpacing/>
              <w:jc w:val="both"/>
              <w:rPr>
                <w:rFonts w:ascii="Times New Roman" w:hAnsi="Times New Roman" w:cs="Times New Roman"/>
                <w:sz w:val="24"/>
                <w:szCs w:val="24"/>
                <w:lang w:val="ru-RU"/>
              </w:rPr>
            </w:pPr>
            <w:r>
              <w:rPr>
                <w:rFonts w:cs="Times New Roman" w:ascii="Times New Roman" w:hAnsi="Times New Roman"/>
                <w:b/>
                <w:bCs/>
                <w:sz w:val="24"/>
                <w:szCs w:val="24"/>
                <w:lang w:val="ru-RU"/>
              </w:rPr>
            </w:r>
          </w:p>
        </w:tc>
        <w:tc>
          <w:tcPr>
            <w:tcW w:w="1388" w:type="dxa"/>
            <w:tcBorders>
              <w:left w:val="single" w:sz="2" w:space="0" w:color="666666"/>
              <w:right w:val="single" w:sz="2" w:space="0" w:color="666666"/>
            </w:tcBorders>
            <w:shd w:color="auto" w:fill="CCCCCC" w:themeFill="text1" w:themeFillTint="33" w:val="clear"/>
          </w:tcPr>
          <w:p>
            <w:pPr>
              <w:pStyle w:val="Normal"/>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bCs/>
                <w:sz w:val="24"/>
                <w:szCs w:val="24"/>
                <w:lang w:val="ru-RU"/>
              </w:rPr>
            </w:pPr>
            <w:r>
              <w:rPr>
                <w:rFonts w:cs="Times New Roman" w:ascii="Times New Roman" w:hAnsi="Times New Roman"/>
                <w:b/>
                <w:bCs/>
                <w:sz w:val="24"/>
                <w:szCs w:val="24"/>
                <w:lang w:val="ru-RU"/>
              </w:rPr>
              <w:t>% голосов</w:t>
            </w:r>
          </w:p>
        </w:tc>
        <w:tc>
          <w:tcPr>
            <w:tcW w:w="1310" w:type="dxa"/>
            <w:tcBorders>
              <w:left w:val="single" w:sz="2" w:space="0" w:color="666666"/>
              <w:right w:val="single" w:sz="2" w:space="0" w:color="666666"/>
            </w:tcBorders>
            <w:shd w:color="auto" w:fill="CCCCCC" w:themeFill="text1" w:themeFillTint="33" w:val="clear"/>
          </w:tcPr>
          <w:p>
            <w:pPr>
              <w:pStyle w:val="Normal"/>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bCs/>
                <w:sz w:val="24"/>
                <w:szCs w:val="24"/>
                <w:lang w:val="ru-RU"/>
              </w:rPr>
            </w:pPr>
            <w:r>
              <w:rPr>
                <w:rFonts w:cs="Times New Roman" w:ascii="Times New Roman" w:hAnsi="Times New Roman"/>
                <w:b/>
                <w:bCs/>
                <w:sz w:val="24"/>
                <w:szCs w:val="24"/>
                <w:lang w:val="ru-RU"/>
              </w:rPr>
              <w:t>Мандатов</w:t>
            </w:r>
          </w:p>
        </w:tc>
        <w:tc>
          <w:tcPr>
            <w:tcW w:w="1372" w:type="dxa"/>
            <w:tcBorders>
              <w:left w:val="single" w:sz="2" w:space="0" w:color="666666"/>
              <w:right w:val="single" w:sz="2" w:space="0" w:color="666666"/>
            </w:tcBorders>
            <w:shd w:color="auto" w:fill="CCCCCC" w:themeFill="text1" w:themeFillTint="33" w:val="clear"/>
          </w:tcPr>
          <w:p>
            <w:pPr>
              <w:pStyle w:val="Normal"/>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bCs/>
                <w:sz w:val="24"/>
                <w:szCs w:val="24"/>
                <w:lang w:val="ru-RU"/>
              </w:rPr>
            </w:pPr>
            <w:r>
              <w:rPr>
                <w:rFonts w:cs="Times New Roman" w:ascii="Times New Roman" w:hAnsi="Times New Roman"/>
                <w:b/>
                <w:bCs/>
                <w:sz w:val="24"/>
                <w:szCs w:val="24"/>
                <w:lang w:val="ru-RU"/>
              </w:rPr>
              <w:t>% голосов</w:t>
            </w:r>
          </w:p>
        </w:tc>
        <w:tc>
          <w:tcPr>
            <w:tcW w:w="1311" w:type="dxa"/>
            <w:tcBorders>
              <w:left w:val="single" w:sz="2" w:space="0" w:color="666666"/>
              <w:right w:val="single" w:sz="2" w:space="0" w:color="666666"/>
            </w:tcBorders>
            <w:shd w:color="auto" w:fill="CCCCCC" w:themeFill="text1" w:themeFillTint="33" w:val="clear"/>
          </w:tcPr>
          <w:p>
            <w:pPr>
              <w:pStyle w:val="Normal"/>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bCs/>
                <w:sz w:val="24"/>
                <w:szCs w:val="24"/>
                <w:lang w:val="ru-RU"/>
              </w:rPr>
            </w:pPr>
            <w:r>
              <w:rPr>
                <w:rFonts w:cs="Times New Roman" w:ascii="Times New Roman" w:hAnsi="Times New Roman"/>
                <w:b/>
                <w:bCs/>
                <w:sz w:val="24"/>
                <w:szCs w:val="24"/>
                <w:lang w:val="ru-RU"/>
              </w:rPr>
              <w:t>Мандатов</w:t>
            </w:r>
          </w:p>
        </w:tc>
        <w:tc>
          <w:tcPr>
            <w:tcW w:w="1424" w:type="dxa"/>
            <w:tcBorders>
              <w:left w:val="single" w:sz="2" w:space="0" w:color="666666"/>
              <w:right w:val="single" w:sz="2" w:space="0" w:color="666666"/>
            </w:tcBorders>
            <w:shd w:color="auto" w:fill="CCCCCC" w:themeFill="text1" w:themeFillTint="33" w:val="clear"/>
          </w:tcPr>
          <w:p>
            <w:pPr>
              <w:pStyle w:val="Normal"/>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bCs/>
                <w:sz w:val="24"/>
                <w:szCs w:val="24"/>
                <w:lang w:val="ru-RU"/>
              </w:rPr>
            </w:pPr>
            <w:r>
              <w:rPr>
                <w:rFonts w:cs="Times New Roman" w:ascii="Times New Roman" w:hAnsi="Times New Roman"/>
                <w:b/>
                <w:bCs/>
                <w:sz w:val="24"/>
                <w:szCs w:val="24"/>
                <w:lang w:val="ru-RU"/>
              </w:rPr>
              <w:t>% голосов</w:t>
            </w:r>
          </w:p>
        </w:tc>
        <w:tc>
          <w:tcPr>
            <w:tcW w:w="1417" w:type="dxa"/>
            <w:tcBorders>
              <w:left w:val="single" w:sz="2" w:space="0" w:color="666666"/>
            </w:tcBorders>
            <w:shd w:color="auto" w:fill="CCCCCC" w:themeFill="text1" w:themeFillTint="33" w:val="clear"/>
          </w:tcPr>
          <w:p>
            <w:pPr>
              <w:pStyle w:val="Normal"/>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bCs/>
                <w:sz w:val="24"/>
                <w:szCs w:val="24"/>
                <w:lang w:val="ru-RU"/>
              </w:rPr>
            </w:pPr>
            <w:r>
              <w:rPr>
                <w:rFonts w:cs="Times New Roman" w:ascii="Times New Roman" w:hAnsi="Times New Roman"/>
                <w:b/>
                <w:bCs/>
                <w:sz w:val="24"/>
                <w:szCs w:val="24"/>
                <w:lang w:val="ru-RU"/>
              </w:rPr>
              <w:t>Мандатов</w:t>
            </w:r>
          </w:p>
        </w:tc>
      </w:tr>
      <w:tr>
        <w:trPr/>
        <w:tc>
          <w:tcPr>
            <w:tcW w:w="1240" w:type="dxa"/>
            <w:cnfStyle w:val="001000000000" w:firstRow="0" w:lastRow="0" w:firstColumn="1" w:lastColumn="0" w:oddVBand="0" w:evenVBand="0" w:oddHBand="0" w:evenHBand="0" w:firstRowFirstColumn="0" w:firstRowLastColumn="0" w:lastRowFirstColumn="0" w:lastRowLastColumn="0"/>
            <w:tcBorders>
              <w:right w:val="single" w:sz="2" w:space="0" w:color="666666"/>
            </w:tcBorders>
          </w:tcPr>
          <w:p>
            <w:pPr>
              <w:pStyle w:val="Normal"/>
              <w:spacing w:lineRule="auto" w:line="240" w:before="0" w:after="0"/>
              <w:contextualSpacing/>
              <w:jc w:val="both"/>
              <w:rPr>
                <w:rFonts w:ascii="Times New Roman" w:hAnsi="Times New Roman" w:cs="Times New Roman"/>
                <w:sz w:val="24"/>
                <w:szCs w:val="24"/>
                <w:lang w:val="ru-RU"/>
              </w:rPr>
            </w:pPr>
            <w:r>
              <w:rPr>
                <w:rFonts w:cs="Times New Roman" w:ascii="Times New Roman" w:hAnsi="Times New Roman"/>
                <w:b/>
                <w:bCs/>
                <w:sz w:val="24"/>
                <w:szCs w:val="24"/>
                <w:lang w:val="ru-RU"/>
              </w:rPr>
              <w:t>Свобода</w:t>
            </w:r>
          </w:p>
        </w:tc>
        <w:tc>
          <w:tcPr>
            <w:tcW w:w="1388" w:type="dxa"/>
            <w:tcBorders>
              <w:left w:val="single" w:sz="2" w:space="0" w:color="666666"/>
              <w:right w:val="single" w:sz="2" w:space="0" w:color="666666"/>
            </w:tcBorders>
          </w:tcPr>
          <w:p>
            <w:pPr>
              <w:pStyle w:val="Normal"/>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Pr>
                <w:rFonts w:cs="Times New Roman" w:ascii="Times New Roman" w:hAnsi="Times New Roman"/>
                <w:sz w:val="24"/>
                <w:szCs w:val="24"/>
                <w:lang w:val="ru-RU"/>
              </w:rPr>
              <w:t>10,45</w:t>
            </w:r>
          </w:p>
        </w:tc>
        <w:tc>
          <w:tcPr>
            <w:tcW w:w="1310" w:type="dxa"/>
            <w:tcBorders>
              <w:left w:val="single" w:sz="2" w:space="0" w:color="666666"/>
              <w:right w:val="single" w:sz="2" w:space="0" w:color="666666"/>
            </w:tcBorders>
          </w:tcPr>
          <w:p>
            <w:pPr>
              <w:pStyle w:val="Normal"/>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Pr>
                <w:rFonts w:cs="Times New Roman" w:ascii="Times New Roman" w:hAnsi="Times New Roman"/>
                <w:sz w:val="24"/>
                <w:szCs w:val="24"/>
                <w:lang w:val="ru-RU"/>
              </w:rPr>
              <w:t>37</w:t>
            </w:r>
          </w:p>
        </w:tc>
        <w:tc>
          <w:tcPr>
            <w:tcW w:w="1372" w:type="dxa"/>
            <w:tcBorders>
              <w:left w:val="single" w:sz="2" w:space="0" w:color="666666"/>
              <w:right w:val="single" w:sz="2" w:space="0" w:color="666666"/>
            </w:tcBorders>
          </w:tcPr>
          <w:p>
            <w:pPr>
              <w:pStyle w:val="Normal"/>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Pr>
                <w:rFonts w:cs="Times New Roman" w:ascii="Times New Roman" w:hAnsi="Times New Roman"/>
                <w:sz w:val="24"/>
                <w:szCs w:val="24"/>
                <w:lang w:val="ru-RU"/>
              </w:rPr>
              <w:t>4,71</w:t>
            </w:r>
          </w:p>
        </w:tc>
        <w:tc>
          <w:tcPr>
            <w:tcW w:w="1311" w:type="dxa"/>
            <w:tcBorders>
              <w:left w:val="single" w:sz="2" w:space="0" w:color="666666"/>
              <w:right w:val="single" w:sz="2" w:space="0" w:color="666666"/>
            </w:tcBorders>
          </w:tcPr>
          <w:p>
            <w:pPr>
              <w:pStyle w:val="Normal"/>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Pr>
                <w:rFonts w:cs="Times New Roman" w:ascii="Times New Roman" w:hAnsi="Times New Roman"/>
                <w:sz w:val="24"/>
                <w:szCs w:val="24"/>
                <w:lang w:val="ru-RU"/>
              </w:rPr>
              <w:t>6</w:t>
            </w:r>
          </w:p>
        </w:tc>
        <w:tc>
          <w:tcPr>
            <w:tcW w:w="1424" w:type="dxa"/>
            <w:tcBorders>
              <w:left w:val="single" w:sz="2" w:space="0" w:color="666666"/>
              <w:right w:val="single" w:sz="2" w:space="0" w:color="666666"/>
            </w:tcBorders>
          </w:tcPr>
          <w:p>
            <w:pPr>
              <w:pStyle w:val="Normal"/>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Pr>
                <w:rFonts w:cs="Times New Roman" w:ascii="Times New Roman" w:hAnsi="Times New Roman"/>
                <w:sz w:val="24"/>
                <w:szCs w:val="24"/>
                <w:lang w:val="ru-RU"/>
              </w:rPr>
              <w:t>2,15</w:t>
            </w:r>
          </w:p>
        </w:tc>
        <w:tc>
          <w:tcPr>
            <w:tcW w:w="1417" w:type="dxa"/>
            <w:tcBorders>
              <w:left w:val="single" w:sz="2" w:space="0" w:color="666666"/>
            </w:tcBorders>
          </w:tcPr>
          <w:p>
            <w:pPr>
              <w:pStyle w:val="Normal"/>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Pr>
                <w:rFonts w:cs="Times New Roman" w:ascii="Times New Roman" w:hAnsi="Times New Roman"/>
                <w:sz w:val="24"/>
                <w:szCs w:val="24"/>
                <w:lang w:val="ru-RU"/>
              </w:rPr>
              <w:t>1</w:t>
            </w:r>
          </w:p>
        </w:tc>
      </w:tr>
      <w:tr>
        <w:trPr>
          <w:cnfStyle w:val="000000100000" w:firstRow="0" w:lastRow="0" w:firstColumn="0" w:lastColumn="0" w:oddVBand="0" w:evenVBand="0" w:oddHBand="1" w:evenHBand="0" w:firstRowFirstColumn="0" w:firstRowLastColumn="0" w:lastRowFirstColumn="0" w:lastRowLastColumn="0"/>
        </w:trPr>
        <w:tc>
          <w:tcPr>
            <w:tcW w:w="1240" w:type="dxa"/>
            <w:cnfStyle w:val="001000000000" w:firstRow="0" w:lastRow="0" w:firstColumn="1" w:lastColumn="0" w:oddVBand="0" w:evenVBand="0" w:oddHBand="0" w:evenHBand="0" w:firstRowFirstColumn="0" w:firstRowLastColumn="0" w:lastRowFirstColumn="0" w:lastRowLastColumn="0"/>
            <w:tcBorders>
              <w:right w:val="single" w:sz="2" w:space="0" w:color="666666"/>
            </w:tcBorders>
            <w:shd w:color="auto" w:fill="CCCCCC" w:themeFill="text1" w:themeFillTint="33" w:val="clear"/>
          </w:tcPr>
          <w:p>
            <w:pPr>
              <w:pStyle w:val="Normal"/>
              <w:spacing w:lineRule="auto" w:line="240" w:before="0" w:after="0"/>
              <w:contextualSpacing/>
              <w:jc w:val="both"/>
              <w:rPr>
                <w:rFonts w:ascii="Times New Roman" w:hAnsi="Times New Roman" w:cs="Times New Roman"/>
                <w:sz w:val="24"/>
                <w:szCs w:val="24"/>
                <w:lang w:val="ru-RU"/>
              </w:rPr>
            </w:pPr>
            <w:r>
              <w:rPr>
                <w:rFonts w:cs="Times New Roman" w:ascii="Times New Roman" w:hAnsi="Times New Roman"/>
                <w:b/>
                <w:bCs/>
                <w:sz w:val="24"/>
                <w:szCs w:val="24"/>
                <w:lang w:val="ru-RU"/>
              </w:rPr>
              <w:t>ПС</w:t>
            </w:r>
          </w:p>
        </w:tc>
        <w:tc>
          <w:tcPr>
            <w:tcW w:w="2698" w:type="dxa"/>
            <w:gridSpan w:val="2"/>
            <w:tcBorders>
              <w:left w:val="single" w:sz="2" w:space="0" w:color="666666"/>
              <w:right w:val="single" w:sz="2" w:space="0" w:color="666666"/>
            </w:tcBorders>
            <w:shd w:color="auto" w:fill="CCCCCC" w:themeFill="text1" w:themeFillTint="33" w:val="clear"/>
          </w:tcPr>
          <w:p>
            <w:pPr>
              <w:pStyle w:val="Normal"/>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Pr>
                <w:rFonts w:cs="Times New Roman" w:ascii="Times New Roman" w:hAnsi="Times New Roman"/>
                <w:sz w:val="24"/>
                <w:szCs w:val="24"/>
                <w:lang w:val="ru-RU"/>
              </w:rPr>
              <w:t>Не участвовали</w:t>
            </w:r>
          </w:p>
        </w:tc>
        <w:tc>
          <w:tcPr>
            <w:tcW w:w="1372" w:type="dxa"/>
            <w:tcBorders>
              <w:left w:val="single" w:sz="2" w:space="0" w:color="666666"/>
              <w:right w:val="single" w:sz="2" w:space="0" w:color="666666"/>
            </w:tcBorders>
            <w:shd w:color="auto" w:fill="CCCCCC" w:themeFill="text1" w:themeFillTint="33" w:val="clear"/>
          </w:tcPr>
          <w:p>
            <w:pPr>
              <w:pStyle w:val="Normal"/>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Pr>
                <w:rFonts w:cs="Times New Roman" w:ascii="Times New Roman" w:hAnsi="Times New Roman"/>
                <w:sz w:val="24"/>
                <w:szCs w:val="24"/>
                <w:lang w:val="ru-RU"/>
              </w:rPr>
              <w:t>1,8</w:t>
            </w:r>
          </w:p>
        </w:tc>
        <w:tc>
          <w:tcPr>
            <w:tcW w:w="1311" w:type="dxa"/>
            <w:tcBorders>
              <w:left w:val="single" w:sz="2" w:space="0" w:color="666666"/>
              <w:right w:val="single" w:sz="2" w:space="0" w:color="666666"/>
            </w:tcBorders>
            <w:shd w:color="auto" w:fill="CCCCCC" w:themeFill="text1" w:themeFillTint="33" w:val="clear"/>
          </w:tcPr>
          <w:p>
            <w:pPr>
              <w:pStyle w:val="Normal"/>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Pr>
                <w:rFonts w:cs="Times New Roman" w:ascii="Times New Roman" w:hAnsi="Times New Roman"/>
                <w:sz w:val="24"/>
                <w:szCs w:val="24"/>
                <w:lang w:val="ru-RU"/>
              </w:rPr>
              <w:t>1</w:t>
            </w:r>
          </w:p>
        </w:tc>
        <w:tc>
          <w:tcPr>
            <w:tcW w:w="1424" w:type="dxa"/>
            <w:tcBorders>
              <w:left w:val="single" w:sz="2" w:space="0" w:color="666666"/>
              <w:right w:val="single" w:sz="2" w:space="0" w:color="666666"/>
            </w:tcBorders>
            <w:shd w:color="auto" w:fill="CCCCCC" w:themeFill="text1" w:themeFillTint="33" w:val="clear"/>
          </w:tcPr>
          <w:p>
            <w:pPr>
              <w:pStyle w:val="Normal"/>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Pr>
                <w:rFonts w:cs="Times New Roman" w:ascii="Times New Roman" w:hAnsi="Times New Roman"/>
                <w:sz w:val="24"/>
                <w:szCs w:val="24"/>
                <w:lang w:val="ru-RU"/>
              </w:rPr>
              <w:t>2,14</w:t>
            </w:r>
          </w:p>
        </w:tc>
        <w:tc>
          <w:tcPr>
            <w:tcW w:w="1417" w:type="dxa"/>
            <w:tcBorders>
              <w:left w:val="single" w:sz="2" w:space="0" w:color="666666"/>
            </w:tcBorders>
            <w:shd w:color="auto" w:fill="CCCCCC" w:themeFill="text1" w:themeFillTint="33" w:val="clear"/>
          </w:tcPr>
          <w:p>
            <w:pPr>
              <w:pStyle w:val="Normal"/>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Pr>
                <w:rFonts w:cs="Times New Roman" w:ascii="Times New Roman" w:hAnsi="Times New Roman"/>
                <w:sz w:val="24"/>
                <w:szCs w:val="24"/>
                <w:lang w:val="ru-RU"/>
              </w:rPr>
              <w:t>0</w:t>
            </w:r>
          </w:p>
        </w:tc>
      </w:tr>
    </w:tbl>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На региональных и муниципальных выборах ни одна из указанных, а также иных («Конгресс украинских националистов», «Национальный корпус») партий не имеет поддержки даже в традиционно националистически настроенных областях Западной Украины.</w:t>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Данная заявленная цель нам также кажется весьма сомнительным предлогом для вторжения.</w:t>
      </w:r>
    </w:p>
    <w:p>
      <w:pPr>
        <w:pStyle w:val="ListParagraph"/>
        <w:numPr>
          <w:ilvl w:val="0"/>
          <w:numId w:val="1"/>
        </w:numPr>
        <w:jc w:val="both"/>
        <w:rPr>
          <w:rFonts w:ascii="Times New Roman" w:hAnsi="Times New Roman" w:cs="Times New Roman"/>
          <w:sz w:val="24"/>
          <w:szCs w:val="24"/>
          <w:u w:val="single"/>
          <w:lang w:val="ru-RU"/>
        </w:rPr>
      </w:pPr>
      <w:r>
        <w:rPr>
          <w:rFonts w:cs="Times New Roman" w:ascii="Times New Roman" w:hAnsi="Times New Roman"/>
          <w:sz w:val="24"/>
          <w:szCs w:val="24"/>
          <w:u w:val="single"/>
          <w:lang w:val="ru-RU"/>
        </w:rPr>
        <w:t>«В Украине зреет очаг неонацизма и русофобии»</w:t>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Как мы указали в п. 3, данное утверждение не соответствует реальности. Ультраправые партии не имеют поддержки у населения, не участвуют в правительстве и имеют весьма ограниченное количество мандатов в законотворческих органах Украины. Мы, как граждане России, обеспокоены русофобией – но не мифической, о которой восемь лет утверждают ВГТРК и «Россия Сегодня», а той, которая неминуемо будет направлена на всех россиян, поддерживающих и не поддерживающих действия текущей российской власти, в результате этих самых действий.</w:t>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Тем не менее, расскажите пожалуйста, почему вы не предприняли никаких мирных действий по устранению очага, который беспокоит российские власти?</w:t>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Почему российские дипломаты в Нью-Йорке и Женеве не принесли документы, подтверждающие ваши слова, не вынесли данный вопрос на повестку Генеральной Ассамблеи и Совета Безопасности ООН? Весь мир выступает против реабилитации нацизма, это одна из повесток ГА ООН, почему не были представлены неопровержимые доказательства для того, чтобы все мировое сообщество обратило внимание на происходящее в Украине? Имея столько мирных средств – сессии различных органов ООН, эксперты и специальные докладчики Совета ООН по правам человека, обращение к Прокурору Международного Уголовного Суда (из Римского статута которого Россия вышла несколько лет назад), почему вы обратились к агрессии?</w:t>
      </w:r>
    </w:p>
    <w:p>
      <w:pPr>
        <w:pStyle w:val="Normal"/>
        <w:spacing w:before="0" w:after="160"/>
        <w:contextualSpacing/>
        <w:jc w:val="both"/>
        <w:rPr>
          <w:rFonts w:ascii="Times New Roman" w:hAnsi="Times New Roman" w:cs="Times New Roman"/>
          <w:sz w:val="24"/>
          <w:szCs w:val="24"/>
          <w:lang w:val="en-US"/>
        </w:rPr>
      </w:pPr>
      <w:r>
        <w:rPr>
          <w:rFonts w:cs="Times New Roman" w:ascii="Times New Roman" w:hAnsi="Times New Roman"/>
          <w:sz w:val="24"/>
          <w:szCs w:val="24"/>
          <w:lang w:val="ru-RU"/>
        </w:rPr>
        <w:t xml:space="preserve">Ваши действия выглядят как небезызвестная фраза из романа «1984» Дж. Оруэлла: «Война – это мир». </w:t>
      </w:r>
    </w:p>
    <w:p>
      <w:pPr>
        <w:pStyle w:val="ListParagraph"/>
        <w:numPr>
          <w:ilvl w:val="0"/>
          <w:numId w:val="1"/>
        </w:numPr>
        <w:jc w:val="both"/>
        <w:rPr>
          <w:rFonts w:ascii="Times New Roman" w:hAnsi="Times New Roman" w:cs="Times New Roman"/>
          <w:sz w:val="24"/>
          <w:szCs w:val="24"/>
          <w:u w:val="single"/>
          <w:lang w:val="ru-RU"/>
        </w:rPr>
      </w:pPr>
      <w:r>
        <w:rPr>
          <w:rFonts w:cs="Times New Roman" w:ascii="Times New Roman" w:hAnsi="Times New Roman"/>
          <w:sz w:val="24"/>
          <w:szCs w:val="24"/>
          <w:u w:val="single"/>
          <w:lang w:val="ru-RU"/>
        </w:rPr>
        <w:t>Сведения о военных преступлениях, перечисленные вами</w:t>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В своем письме вы указали, что военная техника размещена посреди гражданских объектов и перекрыты гуманитарные коридоры. Проблема с этими данными в том, что они не верифицированы. Во время активных боевых действий очень сложно подтвердить достоверность информации, о чем вы наверняка знаете.</w:t>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Мы убедительно вас просим не плодить фейки, любые утверждения о военных преступлениях подкреплять ссылками на проверенные СМИ и независимых экспертов, а также направлять их на рассмотрение в компетентные международные органы и организации. В противном случае перечисленные вами деяния будут трактоваться нами исключительно как государственная пропаганда.</w:t>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Мы уже видели, как представители Министерства обороны заявляли, что нами не совершался удар в отношении роддома в Мариуполе, что это все постановка, и одновременно министр иностранных дел С. В. Лавров говорил, что удар все-таки нанесли мы, но роддом не был давно гражданским объектом. Когда официальные представители государства противоречат друг другу, доверие к ним падает, что может привести к ситуации, достаточно доходчиво изложенной в басне про мальчика, который кричал «Волки!».</w:t>
      </w:r>
    </w:p>
    <w:p>
      <w:pPr>
        <w:pStyle w:val="ListParagraph"/>
        <w:numPr>
          <w:ilvl w:val="0"/>
          <w:numId w:val="1"/>
        </w:numPr>
        <w:jc w:val="both"/>
        <w:rPr>
          <w:rFonts w:ascii="Times New Roman" w:hAnsi="Times New Roman" w:cs="Times New Roman"/>
          <w:sz w:val="24"/>
          <w:szCs w:val="24"/>
          <w:u w:val="single"/>
          <w:lang w:val="ru-RU"/>
        </w:rPr>
      </w:pPr>
      <w:r>
        <w:rPr>
          <w:rFonts w:cs="Times New Roman" w:ascii="Times New Roman" w:hAnsi="Times New Roman"/>
          <w:sz w:val="24"/>
          <w:szCs w:val="24"/>
          <w:u w:val="single"/>
          <w:lang w:val="ru-RU"/>
        </w:rPr>
        <w:t>Биологические лаборатории</w:t>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 xml:space="preserve">Нам кажется абсурдным утверждение, что факт </w:t>
      </w:r>
      <w:r>
        <w:rPr>
          <w:rFonts w:cs="Times New Roman" w:ascii="Times New Roman" w:hAnsi="Times New Roman"/>
          <w:b/>
          <w:bCs/>
          <w:sz w:val="24"/>
          <w:szCs w:val="24"/>
          <w:lang w:val="ru-RU"/>
        </w:rPr>
        <w:t>секретных</w:t>
      </w:r>
      <w:r>
        <w:rPr>
          <w:rFonts w:cs="Times New Roman" w:ascii="Times New Roman" w:hAnsi="Times New Roman"/>
          <w:sz w:val="24"/>
          <w:szCs w:val="24"/>
          <w:lang w:val="ru-RU"/>
        </w:rPr>
        <w:t xml:space="preserve"> исследований признан американцами. Помимо этого, само по себе заявление про неких американцев не имеет никакой ценности, так как не очень понятно, кто и что признал – какой-нибудь маргинальный блогер, не имеющий доступа к официальным данным, или Президент США?</w:t>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Вы могли ссылаться на госпожу Викторию Нуланд, так давайте мы за вас приведем полностью ее слова.</w:t>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r>
    </w:p>
    <w:p>
      <w:pPr>
        <w:pStyle w:val="Normal"/>
        <w:spacing w:before="0" w:after="160"/>
        <w:ind w:left="720" w:hanging="0"/>
        <w:contextualSpacing/>
        <w:jc w:val="both"/>
        <w:rPr>
          <w:rFonts w:ascii="Times New Roman" w:hAnsi="Times New Roman" w:cs="Times New Roman"/>
          <w:sz w:val="24"/>
          <w:szCs w:val="24"/>
          <w:lang w:val="en-US"/>
        </w:rPr>
      </w:pPr>
      <w:r>
        <w:rPr>
          <w:rFonts w:cs="Times New Roman" w:ascii="Times New Roman" w:hAnsi="Times New Roman"/>
          <w:b/>
          <w:bCs/>
          <w:sz w:val="24"/>
          <w:szCs w:val="24"/>
          <w:lang w:val="ru-RU"/>
        </w:rPr>
        <w:t>Марк</w:t>
      </w:r>
      <w:r>
        <w:rPr>
          <w:rFonts w:cs="Times New Roman" w:ascii="Times New Roman" w:hAnsi="Times New Roman"/>
          <w:b/>
          <w:bCs/>
          <w:sz w:val="24"/>
          <w:szCs w:val="24"/>
          <w:lang w:val="en-US"/>
        </w:rPr>
        <w:t xml:space="preserve"> </w:t>
      </w:r>
      <w:r>
        <w:rPr>
          <w:rFonts w:cs="Times New Roman" w:ascii="Times New Roman" w:hAnsi="Times New Roman"/>
          <w:b/>
          <w:bCs/>
          <w:sz w:val="24"/>
          <w:szCs w:val="24"/>
          <w:lang w:val="ru-RU"/>
        </w:rPr>
        <w:t>Рубио</w:t>
      </w:r>
      <w:r>
        <w:rPr>
          <w:rFonts w:cs="Times New Roman" w:ascii="Times New Roman" w:hAnsi="Times New Roman"/>
          <w:b/>
          <w:bCs/>
          <w:sz w:val="24"/>
          <w:szCs w:val="24"/>
          <w:lang w:val="en-US"/>
        </w:rPr>
        <w:t xml:space="preserve">, </w:t>
      </w:r>
      <w:r>
        <w:rPr>
          <w:rFonts w:cs="Times New Roman" w:ascii="Times New Roman" w:hAnsi="Times New Roman"/>
          <w:b/>
          <w:bCs/>
          <w:sz w:val="24"/>
          <w:szCs w:val="24"/>
          <w:lang w:val="ru-RU"/>
        </w:rPr>
        <w:t>сенатор</w:t>
      </w:r>
      <w:r>
        <w:rPr>
          <w:rFonts w:cs="Times New Roman" w:ascii="Times New Roman" w:hAnsi="Times New Roman"/>
          <w:b/>
          <w:bCs/>
          <w:sz w:val="24"/>
          <w:szCs w:val="24"/>
          <w:lang w:val="en-US"/>
        </w:rPr>
        <w:t>-</w:t>
      </w:r>
      <w:r>
        <w:rPr>
          <w:rFonts w:cs="Times New Roman" w:ascii="Times New Roman" w:hAnsi="Times New Roman"/>
          <w:b/>
          <w:bCs/>
          <w:sz w:val="24"/>
          <w:szCs w:val="24"/>
          <w:lang w:val="ru-RU"/>
        </w:rPr>
        <w:t>республиканец</w:t>
      </w:r>
      <w:r>
        <w:rPr>
          <w:rFonts w:cs="Times New Roman" w:ascii="Times New Roman" w:hAnsi="Times New Roman"/>
          <w:b/>
          <w:bCs/>
          <w:sz w:val="24"/>
          <w:szCs w:val="24"/>
          <w:lang w:val="en-US"/>
        </w:rPr>
        <w:t>:</w:t>
      </w:r>
      <w:r>
        <w:rPr>
          <w:rFonts w:cs="Times New Roman" w:ascii="Times New Roman" w:hAnsi="Times New Roman"/>
          <w:sz w:val="24"/>
          <w:szCs w:val="24"/>
          <w:lang w:val="en-US"/>
        </w:rPr>
        <w:t xml:space="preserve"> I only have one minute left, let me ask you, does Ukraine have biological or chemical weapons?</w:t>
      </w:r>
    </w:p>
    <w:p>
      <w:pPr>
        <w:pStyle w:val="Normal"/>
        <w:spacing w:before="0" w:after="160"/>
        <w:ind w:left="720" w:hanging="0"/>
        <w:contextualSpacing/>
        <w:jc w:val="both"/>
        <w:rPr>
          <w:rFonts w:ascii="Times New Roman" w:hAnsi="Times New Roman" w:cs="Times New Roman"/>
          <w:sz w:val="24"/>
          <w:szCs w:val="24"/>
          <w:lang w:val="en-US"/>
        </w:rPr>
      </w:pPr>
      <w:r>
        <w:rPr>
          <w:rFonts w:cs="Times New Roman" w:ascii="Times New Roman" w:hAnsi="Times New Roman"/>
          <w:b/>
          <w:bCs/>
          <w:sz w:val="24"/>
          <w:szCs w:val="24"/>
          <w:lang w:val="ru-RU"/>
        </w:rPr>
        <w:t>Виктория</w:t>
      </w:r>
      <w:r>
        <w:rPr>
          <w:rFonts w:cs="Times New Roman" w:ascii="Times New Roman" w:hAnsi="Times New Roman"/>
          <w:b/>
          <w:bCs/>
          <w:sz w:val="24"/>
          <w:szCs w:val="24"/>
          <w:lang w:val="en-US"/>
        </w:rPr>
        <w:t xml:space="preserve"> </w:t>
      </w:r>
      <w:r>
        <w:rPr>
          <w:rFonts w:cs="Times New Roman" w:ascii="Times New Roman" w:hAnsi="Times New Roman"/>
          <w:b/>
          <w:bCs/>
          <w:sz w:val="24"/>
          <w:szCs w:val="24"/>
          <w:lang w:val="ru-RU"/>
        </w:rPr>
        <w:t>Нуланд</w:t>
      </w:r>
      <w:r>
        <w:rPr>
          <w:rFonts w:cs="Times New Roman" w:ascii="Times New Roman" w:hAnsi="Times New Roman"/>
          <w:b/>
          <w:bCs/>
          <w:sz w:val="24"/>
          <w:szCs w:val="24"/>
          <w:lang w:val="en-US"/>
        </w:rPr>
        <w:t>:</w:t>
      </w:r>
      <w:r>
        <w:rPr>
          <w:rFonts w:cs="Times New Roman" w:ascii="Times New Roman" w:hAnsi="Times New Roman"/>
          <w:sz w:val="24"/>
          <w:szCs w:val="24"/>
          <w:lang w:val="en-US"/>
        </w:rPr>
        <w:t xml:space="preserve"> Ukraine has biological research facilities which, in fact, we are quite concerned, Russian troops, Russian forces may be seeking to gain control of. So we are working with the Ukrainian on how they can prevent any of those research materials from falling into the hands of Russian forces, should they approach.</w:t>
      </w:r>
    </w:p>
    <w:p>
      <w:pPr>
        <w:pStyle w:val="Normal"/>
        <w:spacing w:before="0" w:after="160"/>
        <w:ind w:left="720"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В</w:t>
      </w:r>
      <w:r>
        <w:rPr>
          <w:rFonts w:cs="Times New Roman" w:ascii="Times New Roman" w:hAnsi="Times New Roman"/>
          <w:sz w:val="24"/>
          <w:szCs w:val="24"/>
          <w:lang w:val="ru-RU"/>
        </w:rPr>
        <w:t>ы также можете ссылаться на сайт посольства США в Украине, где они черным по белому говорят, что сотрудничают и помогают модернизировать ряд микробиологических лабораторий в Украине, правда это едва ли можно счесть признанием в «секретных» исследованиях, правда?</w:t>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Помимо этого, сам факт наличия исследований – не является подтверждением того, что происходит разработка оружия массового поражения в обход требований Конвенции о запрещении биологического оружия 1971 года. По принятой учеными по всему миру (включая российских ученых) классификации, выделяют четыре уровня микробов по уровню биологической защиты (</w:t>
      </w:r>
      <w:r>
        <w:rPr>
          <w:rFonts w:cs="Times New Roman" w:ascii="Times New Roman" w:hAnsi="Times New Roman"/>
          <w:sz w:val="24"/>
          <w:szCs w:val="24"/>
          <w:lang w:val="en-US"/>
        </w:rPr>
        <w:t>BSL</w:t>
      </w:r>
      <w:r>
        <w:rPr>
          <w:rFonts w:cs="Times New Roman" w:ascii="Times New Roman" w:hAnsi="Times New Roman"/>
          <w:sz w:val="24"/>
          <w:szCs w:val="24"/>
          <w:lang w:val="ru-RU"/>
        </w:rPr>
        <w:t xml:space="preserve">, </w:t>
      </w:r>
      <w:r>
        <w:rPr>
          <w:rFonts w:cs="Times New Roman" w:ascii="Times New Roman" w:hAnsi="Times New Roman"/>
          <w:sz w:val="24"/>
          <w:szCs w:val="24"/>
          <w:lang w:val="en-US"/>
        </w:rPr>
        <w:t>biosafety</w:t>
      </w:r>
      <w:r>
        <w:rPr>
          <w:rFonts w:cs="Times New Roman" w:ascii="Times New Roman" w:hAnsi="Times New Roman"/>
          <w:sz w:val="24"/>
          <w:szCs w:val="24"/>
          <w:lang w:val="ru-RU"/>
        </w:rPr>
        <w:t xml:space="preserve"> </w:t>
      </w:r>
      <w:r>
        <w:rPr>
          <w:rFonts w:cs="Times New Roman" w:ascii="Times New Roman" w:hAnsi="Times New Roman"/>
          <w:sz w:val="24"/>
          <w:szCs w:val="24"/>
          <w:lang w:val="en-US"/>
        </w:rPr>
        <w:t>level</w:t>
      </w:r>
      <w:r>
        <w:rPr>
          <w:rFonts w:cs="Times New Roman" w:ascii="Times New Roman" w:hAnsi="Times New Roman"/>
          <w:sz w:val="24"/>
          <w:szCs w:val="24"/>
          <w:lang w:val="ru-RU"/>
        </w:rPr>
        <w:t xml:space="preserve">). Смертоносные организмы относятся к уровню </w:t>
      </w:r>
      <w:r>
        <w:rPr>
          <w:rFonts w:cs="Times New Roman" w:ascii="Times New Roman" w:hAnsi="Times New Roman"/>
          <w:sz w:val="24"/>
          <w:szCs w:val="24"/>
          <w:lang w:val="en-US"/>
        </w:rPr>
        <w:t>BSL</w:t>
      </w:r>
      <w:r>
        <w:rPr>
          <w:rFonts w:cs="Times New Roman" w:ascii="Times New Roman" w:hAnsi="Times New Roman"/>
          <w:sz w:val="24"/>
          <w:szCs w:val="24"/>
          <w:lang w:val="ru-RU"/>
        </w:rPr>
        <w:t xml:space="preserve">-4. Лаборатории, работающие с разными организмами, должны иметь разный уровень защиты (сертификация, оборудование, фильтрация воздуха, защита персонала). В Украине нет ни одной лаборатории, оборудованной для работы с организмами уровня </w:t>
      </w:r>
      <w:r>
        <w:rPr>
          <w:rFonts w:cs="Times New Roman" w:ascii="Times New Roman" w:hAnsi="Times New Roman"/>
          <w:sz w:val="24"/>
          <w:szCs w:val="24"/>
          <w:lang w:val="en-US"/>
        </w:rPr>
        <w:t>BSL</w:t>
      </w:r>
      <w:r>
        <w:rPr>
          <w:rFonts w:cs="Times New Roman" w:ascii="Times New Roman" w:hAnsi="Times New Roman"/>
          <w:sz w:val="24"/>
          <w:szCs w:val="24"/>
          <w:lang w:val="ru-RU"/>
        </w:rPr>
        <w:t>-4 (на территории РФ такие лаборатории имеются).</w:t>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Объясните, почему другие страны не могут заниматься изучением различных патогенных микроорганизмов? Заниматься расшифровкой их генома, изучением эволюции, проводить исследования для разработки лекарств?</w:t>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Почему занятие наукой стало преступлением?</w:t>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r>
    </w:p>
    <w:p>
      <w:pPr>
        <w:pStyle w:val="ListParagraph"/>
        <w:numPr>
          <w:ilvl w:val="0"/>
          <w:numId w:val="1"/>
        </w:numPr>
        <w:jc w:val="both"/>
        <w:rPr>
          <w:rFonts w:ascii="Times New Roman" w:hAnsi="Times New Roman" w:cs="Times New Roman"/>
          <w:sz w:val="24"/>
          <w:szCs w:val="24"/>
          <w:u w:val="single"/>
          <w:lang w:val="ru-RU"/>
        </w:rPr>
      </w:pPr>
      <w:r>
        <w:rPr>
          <w:rFonts w:cs="Times New Roman" w:ascii="Times New Roman" w:hAnsi="Times New Roman"/>
          <w:sz w:val="24"/>
          <w:szCs w:val="24"/>
          <w:u w:val="single"/>
          <w:lang w:val="ru-RU"/>
        </w:rPr>
        <w:t>Мониторинговые миссии</w:t>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Нам крайне сложно верифицировать данные «мониторинговой миссии комиссии ООН по правам человека», с учетом того факта, что Комиссия ООН по правам человека, вспомогательный орган Экономического и социального совета ООН, была упразднена в 2006 году. Мы полагаем, что вы ссылаетесь на мониторинговую миссию ООН по правам человека в Украине (ММПЧУ). Изучив доклады Управления Верховного комиссара ООН по правам человека, основанные на сведениях ММПЧУ, мы не смогли найти утверждения, что все погибшие скончались от действий украинских националистов, приводим примеры используемых формулировок:</w:t>
      </w:r>
    </w:p>
    <w:p>
      <w:pPr>
        <w:pStyle w:val="Normal"/>
        <w:spacing w:before="0" w:after="160"/>
        <w:contextualSpacing/>
        <w:jc w:val="both"/>
        <w:rPr>
          <w:rFonts w:ascii="Times New Roman" w:hAnsi="Times New Roman" w:cs="Times New Roman"/>
          <w:sz w:val="16"/>
          <w:szCs w:val="16"/>
          <w:lang w:val="ru-RU"/>
        </w:rPr>
      </w:pPr>
      <w:r>
        <w:rPr>
          <w:rFonts w:cs="Times New Roman" w:ascii="Times New Roman" w:hAnsi="Times New Roman"/>
          <w:sz w:val="16"/>
          <w:szCs w:val="16"/>
          <w:lang w:val="ru-RU"/>
        </w:rPr>
      </w:r>
    </w:p>
    <w:p>
      <w:pPr>
        <w:pStyle w:val="Normal"/>
        <w:spacing w:before="0" w:after="160"/>
        <w:ind w:left="720" w:hanging="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w:t>
      </w:r>
      <w:r>
        <w:rPr>
          <w:rFonts w:cs="Times New Roman" w:ascii="Times New Roman" w:hAnsi="Times New Roman"/>
          <w:sz w:val="24"/>
          <w:szCs w:val="24"/>
        </w:rPr>
        <w:t>погиб в результате артиллерийского обстрела на территории, контролируемой самопровозглашенной «Донецкой народной республикой»</w:t>
      </w:r>
      <w:r>
        <w:rPr>
          <w:rFonts w:cs="Times New Roman" w:ascii="Times New Roman" w:hAnsi="Times New Roman"/>
          <w:sz w:val="24"/>
          <w:szCs w:val="24"/>
          <w:lang w:val="ru-RU"/>
        </w:rPr>
        <w:t>;</w:t>
      </w:r>
    </w:p>
    <w:p>
      <w:pPr>
        <w:pStyle w:val="Normal"/>
        <w:spacing w:before="0" w:after="160"/>
        <w:ind w:left="720" w:hanging="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w:t>
      </w:r>
      <w:r>
        <w:rPr>
          <w:rFonts w:cs="Times New Roman" w:ascii="Times New Roman" w:hAnsi="Times New Roman"/>
          <w:sz w:val="24"/>
          <w:szCs w:val="24"/>
        </w:rPr>
        <w:t>был ранен в результате обстрела из СОЛВ на территории Донецкой области, контролируемой Правительством</w:t>
      </w:r>
      <w:r>
        <w:rPr>
          <w:rFonts w:cs="Times New Roman" w:ascii="Times New Roman" w:hAnsi="Times New Roman"/>
          <w:sz w:val="24"/>
          <w:szCs w:val="24"/>
          <w:lang w:val="ru-RU"/>
        </w:rPr>
        <w:t>»;</w:t>
      </w:r>
    </w:p>
    <w:p>
      <w:pPr>
        <w:pStyle w:val="Normal"/>
        <w:spacing w:before="0" w:after="160"/>
        <w:ind w:left="720" w:hanging="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w:t>
      </w:r>
      <w:r>
        <w:rPr>
          <w:rFonts w:cs="Times New Roman" w:ascii="Times New Roman" w:hAnsi="Times New Roman"/>
          <w:sz w:val="24"/>
          <w:szCs w:val="24"/>
        </w:rPr>
        <w:t>погиб после взрыва неустановленного взрывоопасного предмета на территории, контролируемой самопровозглашенной «Донецкой народной республикой</w:t>
      </w:r>
      <w:r>
        <w:rPr>
          <w:rFonts w:cs="Times New Roman" w:ascii="Times New Roman" w:hAnsi="Times New Roman"/>
          <w:sz w:val="24"/>
          <w:szCs w:val="24"/>
          <w:lang w:val="ru-RU"/>
        </w:rPr>
        <w:t>»».</w:t>
      </w:r>
    </w:p>
    <w:p>
      <w:pPr>
        <w:pStyle w:val="Normal"/>
        <w:spacing w:before="0" w:after="160"/>
        <w:ind w:left="720" w:hanging="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w:t>
      </w:r>
      <w:r>
        <w:rPr>
          <w:rFonts w:cs="Times New Roman" w:ascii="Times New Roman" w:hAnsi="Times New Roman"/>
          <w:sz w:val="24"/>
          <w:szCs w:val="24"/>
        </w:rPr>
        <w:t>были ранены в результате минных инцидентов или обращения с ВПВ на</w:t>
      </w:r>
      <w:r>
        <w:rPr>
          <w:rFonts w:cs="Times New Roman" w:ascii="Times New Roman" w:hAnsi="Times New Roman"/>
          <w:sz w:val="24"/>
          <w:szCs w:val="24"/>
          <w:lang w:val="ru-RU"/>
        </w:rPr>
        <w:t> </w:t>
      </w:r>
      <w:r>
        <w:rPr>
          <w:rFonts w:cs="Times New Roman" w:ascii="Times New Roman" w:hAnsi="Times New Roman"/>
          <w:sz w:val="24"/>
          <w:szCs w:val="24"/>
        </w:rPr>
        <w:t>территории, контролируемой Правительством</w:t>
      </w:r>
      <w:r>
        <w:rPr>
          <w:rFonts w:cs="Times New Roman" w:ascii="Times New Roman" w:hAnsi="Times New Roman"/>
          <w:sz w:val="24"/>
          <w:szCs w:val="24"/>
          <w:lang w:val="ru-RU"/>
        </w:rPr>
        <w:t>»;</w:t>
      </w:r>
    </w:p>
    <w:p>
      <w:pPr>
        <w:pStyle w:val="Normal"/>
        <w:spacing w:before="0" w:after="160"/>
        <w:ind w:left="720" w:hanging="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w:t>
      </w:r>
      <w:r>
        <w:rPr>
          <w:rFonts w:cs="Times New Roman" w:ascii="Times New Roman" w:hAnsi="Times New Roman"/>
          <w:sz w:val="24"/>
          <w:szCs w:val="24"/>
        </w:rPr>
        <w:t>были ранены в результате обращения с ВПВ на территории, контролируемой самопровозглашенной «Донецкой народной республикой»</w:t>
      </w:r>
      <w:r>
        <w:rPr>
          <w:rFonts w:cs="Times New Roman" w:ascii="Times New Roman" w:hAnsi="Times New Roman"/>
          <w:sz w:val="24"/>
          <w:szCs w:val="24"/>
          <w:lang w:val="ru-RU"/>
        </w:rPr>
        <w:t>».</w:t>
      </w:r>
    </w:p>
    <w:p>
      <w:pPr>
        <w:pStyle w:val="Normal"/>
        <w:spacing w:before="0" w:after="160"/>
        <w:ind w:left="720" w:hanging="0"/>
        <w:contextualSpacing/>
        <w:jc w:val="both"/>
        <w:rPr>
          <w:rFonts w:ascii="Times New Roman" w:hAnsi="Times New Roman" w:cs="Times New Roman"/>
          <w:sz w:val="12"/>
          <w:szCs w:val="12"/>
          <w:lang w:val="ru-RU"/>
        </w:rPr>
      </w:pPr>
      <w:r>
        <w:rPr>
          <w:rFonts w:cs="Times New Roman" w:ascii="Times New Roman" w:hAnsi="Times New Roman"/>
          <w:sz w:val="12"/>
          <w:szCs w:val="12"/>
          <w:lang w:val="ru-RU"/>
        </w:rPr>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rPr>
        <w:t xml:space="preserve"> </w:t>
      </w:r>
      <w:r>
        <w:rPr>
          <w:rFonts w:cs="Times New Roman" w:ascii="Times New Roman" w:hAnsi="Times New Roman"/>
          <w:sz w:val="24"/>
          <w:szCs w:val="24"/>
          <w:lang w:val="ru-RU"/>
        </w:rPr>
        <w:t>В отчетах Специальной мониторинговой миссии ОБСЕ в Украине также содержатся весьма сдержанные и сухие сведения о погибших. СММ указывает в каждом отчете, что сообщает о фактах, а не проводит расследования.</w:t>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Более того, числа, приведенные вами, — это числа, которые были сообщены пресс</w:t>
        <w:noBreakHyphen/>
        <w:t xml:space="preserve">службой Следственного Комитета, а не независимыми мониторинговыми миссиями. Мы не очень понимаем, как мы можем доверять вашим словам, если вы берете статистику российского органа власти, утверждаете, что это статистика двух международных организаций и добавляете, что эти организации дали свое личное заключение по вопросу того, какая именно сторона конфликта виновна в смерти «полутора сотен русских детей». Мы знаем, что в результате появления на Донбассе сепаратистских группировок гибнут мирные люди. Многие из нас выходили на протесты (действие, которое российскими властями наказывается административным штрафом и арестов до 15 суток), собирали гуманитарную помощь, работали с беженцами. </w:t>
      </w:r>
    </w:p>
    <w:p>
      <w:pPr>
        <w:pStyle w:val="Normal"/>
        <w:spacing w:before="0" w:after="160"/>
        <w:contextualSpacing/>
        <w:jc w:val="both"/>
        <w:rPr>
          <w:rFonts w:ascii="Times New Roman" w:hAnsi="Times New Roman" w:cs="Times New Roman"/>
          <w:sz w:val="16"/>
          <w:szCs w:val="16"/>
          <w:lang w:val="ru-RU"/>
        </w:rPr>
      </w:pPr>
      <w:r>
        <w:rPr>
          <w:rFonts w:cs="Times New Roman" w:ascii="Times New Roman" w:hAnsi="Times New Roman"/>
          <w:sz w:val="16"/>
          <w:szCs w:val="16"/>
          <w:lang w:val="ru-RU"/>
        </w:rPr>
      </w:r>
    </w:p>
    <w:p>
      <w:pPr>
        <w:pStyle w:val="Normal"/>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Давайте поговорим о вашей позиции.</w:t>
      </w:r>
    </w:p>
    <w:p>
      <w:pPr>
        <w:pStyle w:val="Normal"/>
        <w:spacing w:before="0" w:after="160"/>
        <w:contextualSpacing/>
        <w:jc w:val="both"/>
        <w:rPr>
          <w:rFonts w:ascii="Times New Roman" w:hAnsi="Times New Roman" w:cs="Times New Roman"/>
          <w:sz w:val="16"/>
          <w:szCs w:val="16"/>
          <w:lang w:val="ru-RU"/>
        </w:rPr>
      </w:pPr>
      <w:r>
        <w:rPr>
          <w:rFonts w:cs="Times New Roman" w:ascii="Times New Roman" w:hAnsi="Times New Roman"/>
          <w:sz w:val="24"/>
          <w:szCs w:val="24"/>
          <w:lang w:val="ru-RU"/>
        </w:rPr>
        <w:t xml:space="preserve">По слову «погибло» в </w:t>
      </w:r>
      <w:r>
        <w:rPr>
          <w:rFonts w:cs="Times New Roman" w:ascii="Times New Roman" w:hAnsi="Times New Roman"/>
          <w:sz w:val="24"/>
          <w:szCs w:val="24"/>
          <w:lang w:val="en-US"/>
        </w:rPr>
        <w:t>Facebook</w:t>
      </w:r>
      <w:r>
        <w:rPr>
          <w:rFonts w:cs="Times New Roman" w:ascii="Times New Roman" w:hAnsi="Times New Roman"/>
          <w:sz w:val="24"/>
          <w:szCs w:val="24"/>
          <w:lang w:val="ru-RU"/>
        </w:rPr>
        <w:t xml:space="preserve"> Посольства РФ на Кипре мы видим следующие публикации:</w:t>
        <w:br/>
      </w:r>
    </w:p>
    <w:p>
      <w:pPr>
        <w:pStyle w:val="Normal"/>
        <w:spacing w:before="0" w:after="160"/>
        <w:ind w:left="720" w:hanging="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От 25.03.2021: сколько людей погибло в результате обстрела Югославии</w:t>
      </w:r>
    </w:p>
    <w:p>
      <w:pPr>
        <w:pStyle w:val="Normal"/>
        <w:spacing w:before="0" w:after="160"/>
        <w:ind w:left="720" w:hanging="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От 29.10.2020: репост публикации МИД РФ об освобождении Украины во время Второй мировой войны</w:t>
      </w:r>
    </w:p>
    <w:p>
      <w:pPr>
        <w:pStyle w:val="Normal"/>
        <w:spacing w:before="0" w:after="160"/>
        <w:ind w:left="720" w:hanging="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От 04.09.2020: репост публикации МИД РФ к годовщине окончания Второй мировой войны</w:t>
      </w:r>
    </w:p>
    <w:p>
      <w:pPr>
        <w:pStyle w:val="Normal"/>
        <w:tabs>
          <w:tab w:val="clear" w:pos="720"/>
          <w:tab w:val="left" w:pos="1980" w:leader="none"/>
        </w:tabs>
        <w:spacing w:before="0" w:after="160"/>
        <w:ind w:left="720" w:hanging="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От 04.07.2020: репост публикации МИД РФ об освобождении Минска во время Второй мировой войны</w:t>
      </w:r>
    </w:p>
    <w:p>
      <w:pPr>
        <w:pStyle w:val="Normal"/>
        <w:tabs>
          <w:tab w:val="clear" w:pos="720"/>
          <w:tab w:val="left" w:pos="1980" w:leader="none"/>
        </w:tabs>
        <w:spacing w:before="0" w:after="160"/>
        <w:ind w:left="720" w:hanging="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От 24.02.2020: репост публикации МИД РФ о Севастополе</w:t>
      </w:r>
    </w:p>
    <w:p>
      <w:pPr>
        <w:pStyle w:val="Normal"/>
        <w:tabs>
          <w:tab w:val="clear" w:pos="720"/>
          <w:tab w:val="left" w:pos="1980" w:leader="none"/>
        </w:tabs>
        <w:spacing w:before="0" w:after="160"/>
        <w:ind w:left="720" w:hanging="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r>
    </w:p>
    <w:p>
      <w:pPr>
        <w:pStyle w:val="Normal"/>
        <w:tabs>
          <w:tab w:val="clear" w:pos="720"/>
          <w:tab w:val="left" w:pos="1980" w:leader="none"/>
        </w:tabs>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 xml:space="preserve">Мы увидели аж несколько публикаций о количестве погибших в Югославии, сделанных в 2019 году, и наконец-то нашли две публикации, когда вы осведомляли общественность о гибели мирных жителей на территории Донецкой области – оба репоста датируются маем и началом июля 2014 (!!) года. Нам тоже жаль, что братский сербский народ </w:t>
      </w:r>
      <w:r>
        <w:rPr>
          <w:rFonts w:cs="Times New Roman" w:ascii="Times New Roman" w:hAnsi="Times New Roman"/>
          <w:sz w:val="24"/>
          <w:szCs w:val="24"/>
          <w:lang w:val="ru-RU"/>
        </w:rPr>
        <w:t>гибнул</w:t>
      </w:r>
      <w:r>
        <w:rPr>
          <w:rFonts w:cs="Times New Roman" w:ascii="Times New Roman" w:hAnsi="Times New Roman"/>
          <w:sz w:val="24"/>
          <w:szCs w:val="24"/>
          <w:lang w:val="ru-RU"/>
        </w:rPr>
        <w:t xml:space="preserve"> в результате бомбардировок НАТО более 20 лет назад, это ужасная трагедия, но вам не кажется лицемерным бегать за США и обвинять их в смертях мирных жителей, погибших почти четверть века назад, когда, как вы сами отметили, под нашим боком гибли русские?</w:t>
      </w:r>
    </w:p>
    <w:p>
      <w:pPr>
        <w:pStyle w:val="Normal"/>
        <w:tabs>
          <w:tab w:val="clear" w:pos="720"/>
          <w:tab w:val="left" w:pos="1980" w:leader="none"/>
        </w:tabs>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r>
    </w:p>
    <w:p>
      <w:pPr>
        <w:pStyle w:val="Normal"/>
        <w:tabs>
          <w:tab w:val="clear" w:pos="720"/>
          <w:tab w:val="left" w:pos="1980" w:leader="none"/>
        </w:tabs>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Почему мы не можем прочитать ни одной публикации, осуждающей действия Украины, о которых вы нам сейчас заявили? Позвольте процитировать ваше же письмо: «какова была ваша позиция по факту убийства полутора сотен русских детей?»</w:t>
      </w:r>
    </w:p>
    <w:p>
      <w:pPr>
        <w:pStyle w:val="Normal"/>
        <w:tabs>
          <w:tab w:val="clear" w:pos="720"/>
          <w:tab w:val="left" w:pos="1980" w:leader="none"/>
        </w:tabs>
        <w:spacing w:before="0" w:after="160"/>
        <w:contextualSpacing/>
        <w:jc w:val="both"/>
        <w:rPr>
          <w:rFonts w:ascii="Times New Roman" w:hAnsi="Times New Roman" w:cs="Times New Roman"/>
          <w:sz w:val="20"/>
          <w:szCs w:val="20"/>
          <w:lang w:val="ru-RU"/>
        </w:rPr>
      </w:pPr>
      <w:r>
        <w:rPr>
          <w:rFonts w:cs="Times New Roman" w:ascii="Times New Roman" w:hAnsi="Times New Roman"/>
          <w:sz w:val="20"/>
          <w:szCs w:val="20"/>
          <w:lang w:val="ru-RU"/>
        </w:rPr>
      </w:r>
    </w:p>
    <w:p>
      <w:pPr>
        <w:pStyle w:val="Normal"/>
        <w:tabs>
          <w:tab w:val="clear" w:pos="720"/>
          <w:tab w:val="left" w:pos="1980" w:leader="none"/>
        </w:tabs>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 xml:space="preserve">Где ваши сборы гуманитарной помощи? Где сведения о беседах с местными политиками о происходящем? </w:t>
      </w:r>
    </w:p>
    <w:p>
      <w:pPr>
        <w:pStyle w:val="ListParagraph"/>
        <w:numPr>
          <w:ilvl w:val="0"/>
          <w:numId w:val="1"/>
        </w:numPr>
        <w:tabs>
          <w:tab w:val="clear" w:pos="720"/>
          <w:tab w:val="left" w:pos="1980" w:leader="none"/>
        </w:tabs>
        <w:jc w:val="both"/>
        <w:rPr>
          <w:rFonts w:ascii="Times New Roman" w:hAnsi="Times New Roman" w:cs="Times New Roman"/>
          <w:sz w:val="24"/>
          <w:szCs w:val="24"/>
          <w:u w:val="single"/>
          <w:lang w:val="ru-RU"/>
        </w:rPr>
      </w:pPr>
      <w:r>
        <w:rPr>
          <w:rFonts w:cs="Times New Roman" w:ascii="Times New Roman" w:hAnsi="Times New Roman"/>
          <w:sz w:val="24"/>
          <w:szCs w:val="24"/>
          <w:u w:val="single"/>
          <w:lang w:val="ru-RU"/>
        </w:rPr>
        <w:t>Геноцид</w:t>
      </w:r>
    </w:p>
    <w:p>
      <w:pPr>
        <w:pStyle w:val="Normal"/>
        <w:tabs>
          <w:tab w:val="clear" w:pos="720"/>
          <w:tab w:val="left" w:pos="1980" w:leader="none"/>
        </w:tabs>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Нам не очень понятны утверждения о «фактическом геноциде» жителей Донбасса.</w:t>
      </w:r>
    </w:p>
    <w:p>
      <w:pPr>
        <w:pStyle w:val="Normal"/>
        <w:tabs>
          <w:tab w:val="clear" w:pos="720"/>
          <w:tab w:val="left" w:pos="1980" w:leader="none"/>
        </w:tabs>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 xml:space="preserve">Каждая жизнь ценна. Гибель человека, особенно ребенка, — это огромная трагедия. Дети должны видеть мирное небо, а не слушать звуки выстрелов. Но жертвы среди мирного населения во время военных действий – это не геноцид. </w:t>
      </w:r>
    </w:p>
    <w:p>
      <w:pPr>
        <w:pStyle w:val="Normal"/>
        <w:tabs>
          <w:tab w:val="clear" w:pos="720"/>
          <w:tab w:val="left" w:pos="1980" w:leader="none"/>
        </w:tabs>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Владимир Путин в своем выступлении заявил, что надо остановить «геноцид миллионов людей». Мы считаем это утверждение ничем не обоснованным и голословным в свете того, что Антониу Гутерриш, Генеральный секретарь ООН, опроверг данное утверждение.</w:t>
      </w:r>
    </w:p>
    <w:p>
      <w:pPr>
        <w:pStyle w:val="Normal"/>
        <w:tabs>
          <w:tab w:val="clear" w:pos="720"/>
          <w:tab w:val="left" w:pos="1980" w:leader="none"/>
        </w:tabs>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r>
    </w:p>
    <w:p>
      <w:pPr>
        <w:pStyle w:val="Normal"/>
        <w:tabs>
          <w:tab w:val="clear" w:pos="720"/>
          <w:tab w:val="left" w:pos="1980" w:leader="none"/>
        </w:tabs>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Завершая наше письмо, которое стало небольшой аналитической справкой, мы бы хотели процитировать ваше обращение к нам:</w:t>
      </w:r>
    </w:p>
    <w:p>
      <w:pPr>
        <w:pStyle w:val="Normal"/>
        <w:tabs>
          <w:tab w:val="clear" w:pos="720"/>
          <w:tab w:val="left" w:pos="1980" w:leader="none"/>
        </w:tabs>
        <w:spacing w:before="0" w:after="160"/>
        <w:contextualSpacing/>
        <w:jc w:val="both"/>
        <w:rPr>
          <w:rFonts w:ascii="Times New Roman" w:hAnsi="Times New Roman" w:cs="Times New Roman"/>
          <w:sz w:val="12"/>
          <w:szCs w:val="12"/>
          <w:lang w:val="ru-RU"/>
        </w:rPr>
      </w:pPr>
      <w:r>
        <w:rPr>
          <w:rFonts w:cs="Times New Roman" w:ascii="Times New Roman" w:hAnsi="Times New Roman"/>
          <w:sz w:val="12"/>
          <w:szCs w:val="12"/>
          <w:lang w:val="ru-RU"/>
        </w:rPr>
      </w:r>
    </w:p>
    <w:p>
      <w:pPr>
        <w:pStyle w:val="Normal"/>
        <w:tabs>
          <w:tab w:val="clear" w:pos="720"/>
          <w:tab w:val="left" w:pos="1980" w:leader="none"/>
        </w:tabs>
        <w:spacing w:before="0" w:after="160"/>
        <w:contextualSpacing/>
        <w:jc w:val="both"/>
        <w:rPr>
          <w:rFonts w:ascii="Times New Roman" w:hAnsi="Times New Roman" w:cs="Times New Roman"/>
          <w:i/>
          <w:i/>
          <w:iCs/>
          <w:sz w:val="28"/>
          <w:szCs w:val="28"/>
          <w:lang w:val="ru-RU"/>
        </w:rPr>
      </w:pPr>
      <w:r>
        <w:rPr>
          <w:rFonts w:cs="Times New Roman" w:ascii="Times New Roman" w:hAnsi="Times New Roman"/>
          <w:i/>
          <w:iCs/>
          <w:sz w:val="28"/>
          <w:szCs w:val="28"/>
          <w:lang w:val="ru-RU"/>
        </w:rPr>
        <w:t>«В данной ситуации удивительно и прискорбно наблюдать, как некоторые граждане выбрали позицию слепого доверия любым фейкам и дезинформации».</w:t>
      </w:r>
    </w:p>
    <w:p>
      <w:pPr>
        <w:pStyle w:val="Normal"/>
        <w:tabs>
          <w:tab w:val="clear" w:pos="720"/>
          <w:tab w:val="left" w:pos="1980" w:leader="none"/>
        </w:tabs>
        <w:spacing w:before="0" w:after="160"/>
        <w:contextualSpacing/>
        <w:jc w:val="both"/>
        <w:rPr>
          <w:rFonts w:ascii="Times New Roman" w:hAnsi="Times New Roman" w:cs="Times New Roman"/>
          <w:i/>
          <w:i/>
          <w:iCs/>
          <w:sz w:val="12"/>
          <w:szCs w:val="12"/>
          <w:lang w:val="ru-RU"/>
        </w:rPr>
      </w:pPr>
      <w:r>
        <w:rPr>
          <w:rFonts w:cs="Times New Roman" w:ascii="Times New Roman" w:hAnsi="Times New Roman"/>
          <w:i/>
          <w:iCs/>
          <w:sz w:val="12"/>
          <w:szCs w:val="12"/>
          <w:lang w:val="ru-RU"/>
        </w:rPr>
      </w:r>
    </w:p>
    <w:p>
      <w:pPr>
        <w:pStyle w:val="Normal"/>
        <w:tabs>
          <w:tab w:val="clear" w:pos="720"/>
          <w:tab w:val="left" w:pos="1980" w:leader="none"/>
        </w:tabs>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Мы, вопреки вашим утверждениям, имеем право выступать от имени народа, потому что мы ценим и наших сограждан, и жителей Украины. Вы же не цените никого, позволяя машине государственной пропаганды зомбировать те самые 70 процентов, опрошенные ВЦИОМ, считая правильным заставлять своих сотрудников, вчерашних выпускников МГИМО</w:t>
      </w:r>
      <w:r>
        <w:rPr>
          <w:rFonts w:cs="Times New Roman" w:ascii="Times New Roman" w:hAnsi="Times New Roman"/>
          <w:sz w:val="24"/>
          <w:szCs w:val="24"/>
          <w:lang w:val="ru-RU"/>
        </w:rPr>
        <w:t>, писать такие отвратительные письма, как то, которое было составлено от вашего имени 10 марта этого года. Вы не ставите ни во что ни украинцев, ни нас, ни тех соотечественников, которые поддерживают эту ужасную войну.</w:t>
      </w:r>
    </w:p>
    <w:p>
      <w:pPr>
        <w:pStyle w:val="Normal"/>
        <w:tabs>
          <w:tab w:val="clear" w:pos="720"/>
          <w:tab w:val="left" w:pos="1980" w:leader="none"/>
        </w:tabs>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Мы искренне надеемся, что это не ваша персональная точка зрения, а лишь линия, которую вы гнете по долгу службы. Если это так, то мы настоятельно вас призываем не продавать совесть еще дольше.</w:t>
      </w:r>
    </w:p>
    <w:p>
      <w:pPr>
        <w:pStyle w:val="Normal"/>
        <w:tabs>
          <w:tab w:val="clear" w:pos="720"/>
          <w:tab w:val="left" w:pos="1980" w:leader="none"/>
        </w:tabs>
        <w:spacing w:before="0" w:after="16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tabs>
          <w:tab w:val="clear" w:pos="720"/>
          <w:tab w:val="left" w:pos="1980" w:leader="none"/>
        </w:tabs>
        <w:spacing w:before="0" w:after="16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tabs>
          <w:tab w:val="clear" w:pos="720"/>
          <w:tab w:val="left" w:pos="1980" w:leader="none"/>
        </w:tabs>
        <w:spacing w:before="0" w:after="160"/>
        <w:contextualSpacing/>
        <w:jc w:val="both"/>
        <w:rPr>
          <w:rFonts w:ascii="Times New Roman" w:hAnsi="Times New Roman" w:cs="Times New Roman"/>
          <w:sz w:val="24"/>
          <w:szCs w:val="24"/>
          <w:lang w:val="ru-RU"/>
        </w:rPr>
      </w:pPr>
      <w:r>
        <w:rPr>
          <w:rFonts w:cs="Times New Roman" w:ascii="Times New Roman" w:hAnsi="Times New Roman"/>
          <w:sz w:val="24"/>
          <w:szCs w:val="24"/>
          <w:lang w:val="ru-RU"/>
        </w:rPr>
        <w:t>Неравнодушные граждане России на Кипре.</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d797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8642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9110da"/>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9110da"/>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1498</TotalTime>
  <Application>LibreOffice/6.4.7.2$Linux_X86_64 LibreOffice_project/40$Build-2</Application>
  <Pages>7</Pages>
  <Words>2035</Words>
  <Characters>13108</Characters>
  <CharactersWithSpaces>15042</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2022-03-11T16:56:00Z</dcterms:created>
  <dc:creator/>
  <dc:description/>
  <dc:language>en-US</dc:language>
  <cp:lastModifiedBy/>
  <dcterms:modified xsi:type="dcterms:W3CDTF">2022-03-16T12:25:16Z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