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1B9E7" w14:textId="474459AA" w:rsidR="00983222" w:rsidRDefault="00983222" w:rsidP="00983222">
      <w:pPr>
        <w:ind w:left="720" w:hanging="360"/>
        <w:jc w:val="center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 xml:space="preserve">Draft Requirements for </w:t>
      </w:r>
      <w:r w:rsidR="00924E37">
        <w:rPr>
          <w:b/>
          <w:bCs/>
          <w:sz w:val="28"/>
          <w:szCs w:val="24"/>
          <w:u w:val="single"/>
        </w:rPr>
        <w:t>Data Centralisation and Security</w:t>
      </w:r>
    </w:p>
    <w:p w14:paraId="25C69074" w14:textId="429DC909" w:rsidR="00983222" w:rsidRDefault="00983222" w:rsidP="00983222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Brief:</w:t>
      </w:r>
    </w:p>
    <w:p w14:paraId="12E0FB02" w14:textId="47AB5C08" w:rsidR="00983222" w:rsidRDefault="00983222" w:rsidP="00983222">
      <w:pPr>
        <w:jc w:val="both"/>
      </w:pPr>
      <w:r>
        <w:t xml:space="preserve">Directorate General of Hydrocarbons (Under Ministry of Petroleum &amp; Natural Gas, Govt. of India) intends to </w:t>
      </w:r>
      <w:r w:rsidR="00924E37">
        <w:t xml:space="preserve">implement </w:t>
      </w:r>
      <w:r w:rsidR="00365DCE">
        <w:t xml:space="preserve">a </w:t>
      </w:r>
      <w:r w:rsidR="00365DCE" w:rsidRPr="00924E37">
        <w:t>comprehensive</w:t>
      </w:r>
      <w:r w:rsidR="00924E37" w:rsidRPr="00924E37">
        <w:t xml:space="preserve"> IT solution includ</w:t>
      </w:r>
      <w:r w:rsidR="00924E37">
        <w:t>ing</w:t>
      </w:r>
      <w:r w:rsidR="00924E37" w:rsidRPr="00924E37">
        <w:t xml:space="preserve"> centralized storage </w:t>
      </w:r>
      <w:r w:rsidR="00FC3C4B">
        <w:t>of</w:t>
      </w:r>
      <w:r w:rsidR="00924E37" w:rsidRPr="00924E37">
        <w:t xml:space="preserve"> critical data, with regular backups aligned with industry best practices</w:t>
      </w:r>
      <w:r w:rsidR="002F589C">
        <w:t xml:space="preserve"> and mechanism</w:t>
      </w:r>
      <w:r w:rsidR="00FC3C4B">
        <w:t>s</w:t>
      </w:r>
      <w:r w:rsidR="002F589C">
        <w:t xml:space="preserve"> </w:t>
      </w:r>
      <w:r w:rsidR="00924E37" w:rsidRPr="00924E37">
        <w:t>to secure sensitive information on end-user devices.</w:t>
      </w:r>
    </w:p>
    <w:p w14:paraId="47017FDC" w14:textId="345D79E4" w:rsidR="002F589C" w:rsidRPr="002F589C" w:rsidRDefault="002F589C" w:rsidP="002F589C">
      <w:pPr>
        <w:rPr>
          <w:b/>
          <w:bCs/>
          <w:sz w:val="28"/>
          <w:szCs w:val="24"/>
          <w:u w:val="single"/>
        </w:rPr>
      </w:pPr>
      <w:r w:rsidRPr="002F589C">
        <w:rPr>
          <w:b/>
          <w:bCs/>
          <w:sz w:val="28"/>
          <w:szCs w:val="24"/>
          <w:u w:val="single"/>
        </w:rPr>
        <w:t>Proposed Solution</w:t>
      </w:r>
      <w:r>
        <w:rPr>
          <w:b/>
          <w:bCs/>
          <w:sz w:val="28"/>
          <w:szCs w:val="24"/>
          <w:u w:val="single"/>
        </w:rPr>
        <w:t>:</w:t>
      </w:r>
    </w:p>
    <w:p w14:paraId="115C14D2" w14:textId="6D717334" w:rsidR="002F589C" w:rsidRPr="003820FD" w:rsidRDefault="002F589C" w:rsidP="002F589C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</w:t>
      </w:r>
      <w:r w:rsidRPr="003820FD">
        <w:rPr>
          <w:rFonts w:asciiTheme="minorHAnsi" w:hAnsiTheme="minorHAnsi" w:cstheme="minorHAnsi"/>
          <w:sz w:val="22"/>
          <w:szCs w:val="22"/>
        </w:rPr>
        <w:t xml:space="preserve"> comprehensive solution will consist of three key components to achieve the desired objectives:</w:t>
      </w:r>
    </w:p>
    <w:p w14:paraId="1497758A" w14:textId="1186F003" w:rsidR="002F589C" w:rsidRPr="003820FD" w:rsidRDefault="002F589C" w:rsidP="002F589C">
      <w:pPr>
        <w:pStyle w:val="NormalWeb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3820FD">
        <w:rPr>
          <w:rFonts w:asciiTheme="minorHAnsi" w:hAnsiTheme="minorHAnsi" w:cstheme="minorHAnsi"/>
          <w:b/>
          <w:bCs/>
          <w:i/>
          <w:iCs/>
          <w:sz w:val="22"/>
          <w:szCs w:val="22"/>
        </w:rPr>
        <w:t>Centralized Network Attached Storage (NAS):</w:t>
      </w:r>
      <w:r w:rsidRPr="003820FD">
        <w:rPr>
          <w:rFonts w:asciiTheme="minorHAnsi" w:hAnsiTheme="minorHAnsi" w:cstheme="minorHAnsi"/>
          <w:sz w:val="22"/>
          <w:szCs w:val="22"/>
        </w:rPr>
        <w:t xml:space="preserve"> To provide a storage system for critical data, ensuring easy access, management, and scalability across the organization.</w:t>
      </w:r>
    </w:p>
    <w:p w14:paraId="1184D9EC" w14:textId="77777777" w:rsidR="002F589C" w:rsidRPr="003820FD" w:rsidRDefault="002F589C" w:rsidP="002F589C">
      <w:pPr>
        <w:pStyle w:val="NormalWeb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3820FD">
        <w:rPr>
          <w:rFonts w:asciiTheme="minorHAnsi" w:hAnsiTheme="minorHAnsi" w:cstheme="minorHAnsi"/>
          <w:b/>
          <w:bCs/>
          <w:i/>
          <w:iCs/>
          <w:sz w:val="22"/>
          <w:szCs w:val="22"/>
        </w:rPr>
        <w:t>Backup Storage and Software:</w:t>
      </w:r>
      <w:r w:rsidRPr="003820FD">
        <w:rPr>
          <w:rFonts w:asciiTheme="minorHAnsi" w:hAnsiTheme="minorHAnsi" w:cstheme="minorHAnsi"/>
          <w:sz w:val="22"/>
          <w:szCs w:val="22"/>
        </w:rPr>
        <w:t xml:space="preserve"> To regularly back up data according to industry best practices, ensuring data integrity, availability, and quick recovery in case of data loss or system failures.</w:t>
      </w:r>
    </w:p>
    <w:p w14:paraId="30A8DB59" w14:textId="77777777" w:rsidR="002F589C" w:rsidRPr="003820FD" w:rsidRDefault="002F589C" w:rsidP="002F589C">
      <w:pPr>
        <w:pStyle w:val="NormalWeb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3820FD">
        <w:rPr>
          <w:rFonts w:asciiTheme="minorHAnsi" w:hAnsiTheme="minorHAnsi" w:cstheme="minorHAnsi"/>
          <w:b/>
          <w:bCs/>
          <w:i/>
          <w:iCs/>
          <w:sz w:val="22"/>
          <w:szCs w:val="22"/>
        </w:rPr>
        <w:t>Data Loss Prevention (DLP) Solution:</w:t>
      </w:r>
      <w:r w:rsidRPr="003820FD">
        <w:rPr>
          <w:rFonts w:asciiTheme="minorHAnsi" w:hAnsiTheme="minorHAnsi" w:cstheme="minorHAnsi"/>
          <w:sz w:val="22"/>
          <w:szCs w:val="22"/>
        </w:rPr>
        <w:t xml:space="preserve"> To safeguard sensitive information by monitoring, detecting, and preventing unauthorized access, transmission, or leakage of data, both within and outside the organization.</w:t>
      </w:r>
    </w:p>
    <w:p w14:paraId="0FF050E5" w14:textId="45D79DBB" w:rsidR="002F589C" w:rsidRDefault="002F589C" w:rsidP="00983222">
      <w:pPr>
        <w:jc w:val="both"/>
        <w:rPr>
          <w:rFonts w:cs="Calibri"/>
        </w:rPr>
      </w:pPr>
      <w:r w:rsidRPr="003820FD">
        <w:rPr>
          <w:rFonts w:cstheme="minorHAnsi"/>
          <w:szCs w:val="22"/>
        </w:rPr>
        <w:t>The features</w:t>
      </w:r>
      <w:r>
        <w:rPr>
          <w:rFonts w:cstheme="minorHAnsi"/>
          <w:szCs w:val="22"/>
        </w:rPr>
        <w:t>/specifications</w:t>
      </w:r>
      <w:r w:rsidRPr="003820FD">
        <w:rPr>
          <w:rFonts w:cstheme="minorHAnsi"/>
          <w:szCs w:val="22"/>
        </w:rPr>
        <w:t xml:space="preserve"> of each component are </w:t>
      </w:r>
      <w:r>
        <w:rPr>
          <w:rFonts w:cstheme="minorHAnsi"/>
          <w:szCs w:val="22"/>
        </w:rPr>
        <w:t>broadly listed</w:t>
      </w:r>
      <w:r w:rsidRPr="003820FD">
        <w:rPr>
          <w:rFonts w:cstheme="minorHAnsi"/>
          <w:szCs w:val="22"/>
        </w:rPr>
        <w:t xml:space="preserve"> below</w:t>
      </w:r>
    </w:p>
    <w:p w14:paraId="51E5D8C1" w14:textId="46DD928E" w:rsidR="00B14626" w:rsidRPr="00221A69" w:rsidRDefault="002F589C" w:rsidP="002F589C">
      <w:pPr>
        <w:pStyle w:val="ListParagraph"/>
        <w:numPr>
          <w:ilvl w:val="0"/>
          <w:numId w:val="25"/>
        </w:numPr>
      </w:pPr>
      <w:bookmarkStart w:id="0" w:name="_Hlk93418097"/>
      <w:r>
        <w:rPr>
          <w:b/>
          <w:bCs/>
          <w:i/>
          <w:iCs/>
          <w:u w:val="single"/>
        </w:rPr>
        <w:t>Primary NAS Storage</w:t>
      </w:r>
      <w:r w:rsidR="00AA078A" w:rsidRPr="002F589C">
        <w:rPr>
          <w:u w:val="single"/>
        </w:rPr>
        <w:t>:</w:t>
      </w:r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2520"/>
        <w:gridCol w:w="7830"/>
      </w:tblGrid>
      <w:tr w:rsidR="00221A69" w14:paraId="6BB96BDF" w14:textId="77777777" w:rsidTr="00DF2878">
        <w:trPr>
          <w:trHeight w:val="248"/>
        </w:trPr>
        <w:tc>
          <w:tcPr>
            <w:tcW w:w="2520" w:type="dxa"/>
            <w:shd w:val="clear" w:color="auto" w:fill="D0CECE" w:themeFill="background2" w:themeFillShade="E6"/>
            <w:vAlign w:val="center"/>
          </w:tcPr>
          <w:p w14:paraId="620963C0" w14:textId="77777777" w:rsidR="00221A69" w:rsidRPr="00DF2878" w:rsidRDefault="00221A69" w:rsidP="002C19F0">
            <w:pPr>
              <w:jc w:val="center"/>
              <w:rPr>
                <w:b/>
                <w:bCs/>
              </w:rPr>
            </w:pPr>
            <w:r w:rsidRPr="00DF2878">
              <w:rPr>
                <w:b/>
                <w:bCs/>
              </w:rPr>
              <w:t>Parameter</w:t>
            </w:r>
          </w:p>
        </w:tc>
        <w:tc>
          <w:tcPr>
            <w:tcW w:w="7830" w:type="dxa"/>
            <w:shd w:val="clear" w:color="auto" w:fill="D0CECE" w:themeFill="background2" w:themeFillShade="E6"/>
            <w:vAlign w:val="center"/>
          </w:tcPr>
          <w:p w14:paraId="1D44994A" w14:textId="77777777" w:rsidR="00221A69" w:rsidRPr="00DF2878" w:rsidRDefault="00221A69" w:rsidP="002C19F0">
            <w:pPr>
              <w:jc w:val="center"/>
              <w:rPr>
                <w:b/>
                <w:bCs/>
              </w:rPr>
            </w:pPr>
            <w:r w:rsidRPr="00DF2878">
              <w:rPr>
                <w:b/>
                <w:bCs/>
              </w:rPr>
              <w:t>Specification</w:t>
            </w:r>
          </w:p>
        </w:tc>
      </w:tr>
      <w:tr w:rsidR="00221A69" w14:paraId="52EB2A21" w14:textId="77777777" w:rsidTr="00DF2878">
        <w:trPr>
          <w:trHeight w:val="358"/>
        </w:trPr>
        <w:tc>
          <w:tcPr>
            <w:tcW w:w="2520" w:type="dxa"/>
            <w:vAlign w:val="center"/>
          </w:tcPr>
          <w:p w14:paraId="436C287F" w14:textId="100996C6" w:rsidR="00221A69" w:rsidRPr="006579DC" w:rsidRDefault="00DF2878" w:rsidP="002C19F0">
            <w:pPr>
              <w:jc w:val="center"/>
              <w:rPr>
                <w:color w:val="000000"/>
                <w:sz w:val="18"/>
                <w:szCs w:val="18"/>
              </w:rPr>
            </w:pPr>
            <w:r w:rsidRPr="006579DC">
              <w:rPr>
                <w:sz w:val="18"/>
                <w:szCs w:val="18"/>
                <w:lang w:val="en-GB" w:eastAsia="en-GB"/>
              </w:rPr>
              <w:t>Architecture</w:t>
            </w:r>
          </w:p>
        </w:tc>
        <w:tc>
          <w:tcPr>
            <w:tcW w:w="7830" w:type="dxa"/>
            <w:vAlign w:val="center"/>
          </w:tcPr>
          <w:p w14:paraId="6EE783F0" w14:textId="5754ED49" w:rsidR="005A18A0" w:rsidRPr="006579DC" w:rsidRDefault="00916FA4" w:rsidP="003A25A3">
            <w:pPr>
              <w:pStyle w:val="Default"/>
              <w:rPr>
                <w:sz w:val="18"/>
                <w:szCs w:val="18"/>
                <w:lang w:val="en-GB" w:eastAsia="en-GB"/>
              </w:rPr>
            </w:pPr>
            <w:r w:rsidRPr="006579DC">
              <w:rPr>
                <w:sz w:val="18"/>
                <w:szCs w:val="18"/>
                <w:lang w:val="en-GB" w:eastAsia="en-GB"/>
              </w:rPr>
              <w:t>- Offered product shall be scale-out file storage supporting NFS and SMB natively</w:t>
            </w:r>
          </w:p>
          <w:p w14:paraId="275A6BED" w14:textId="3407F72D" w:rsidR="00916FA4" w:rsidRPr="006579DC" w:rsidRDefault="00916FA4" w:rsidP="003A25A3">
            <w:pPr>
              <w:pStyle w:val="Default"/>
              <w:rPr>
                <w:sz w:val="18"/>
                <w:szCs w:val="18"/>
                <w:lang w:val="en-GB" w:eastAsia="en-GB"/>
              </w:rPr>
            </w:pPr>
            <w:r w:rsidRPr="006579DC">
              <w:rPr>
                <w:sz w:val="18"/>
                <w:szCs w:val="18"/>
                <w:lang w:val="en-GB" w:eastAsia="en-GB"/>
              </w:rPr>
              <w:t>- Offered Storage platform shall be all NVMe SSD disk-based architecture.</w:t>
            </w:r>
          </w:p>
        </w:tc>
      </w:tr>
      <w:tr w:rsidR="00221A69" w14:paraId="7A5E4964" w14:textId="77777777" w:rsidTr="00DF2878">
        <w:trPr>
          <w:trHeight w:val="496"/>
        </w:trPr>
        <w:tc>
          <w:tcPr>
            <w:tcW w:w="2520" w:type="dxa"/>
            <w:vAlign w:val="center"/>
          </w:tcPr>
          <w:p w14:paraId="22BC1552" w14:textId="3BA4C18C" w:rsidR="00221A69" w:rsidRPr="006579DC" w:rsidRDefault="006579DC" w:rsidP="002C19F0">
            <w:pPr>
              <w:jc w:val="center"/>
              <w:rPr>
                <w:color w:val="000000"/>
                <w:sz w:val="18"/>
                <w:szCs w:val="18"/>
              </w:rPr>
            </w:pPr>
            <w:r w:rsidRPr="006579DC">
              <w:rPr>
                <w:color w:val="000000"/>
                <w:sz w:val="18"/>
                <w:szCs w:val="18"/>
              </w:rPr>
              <w:t>Capacity &amp; Scalability</w:t>
            </w:r>
          </w:p>
        </w:tc>
        <w:tc>
          <w:tcPr>
            <w:tcW w:w="7830" w:type="dxa"/>
            <w:vAlign w:val="center"/>
          </w:tcPr>
          <w:p w14:paraId="105E0937" w14:textId="701FE262" w:rsidR="005C79AE" w:rsidRDefault="006579DC" w:rsidP="003A25A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S</w:t>
            </w:r>
            <w:r w:rsidRPr="006579DC">
              <w:rPr>
                <w:color w:val="000000"/>
                <w:sz w:val="18"/>
                <w:szCs w:val="18"/>
              </w:rPr>
              <w:t xml:space="preserve">torage shall be configured with </w:t>
            </w:r>
            <w:r w:rsidR="00B428AE">
              <w:rPr>
                <w:color w:val="000000"/>
                <w:sz w:val="18"/>
                <w:szCs w:val="18"/>
              </w:rPr>
              <w:t>1</w:t>
            </w:r>
            <w:r w:rsidR="002A46CD">
              <w:rPr>
                <w:color w:val="000000"/>
                <w:sz w:val="18"/>
                <w:szCs w:val="18"/>
              </w:rPr>
              <w:t>0</w:t>
            </w:r>
            <w:r w:rsidR="00B428AE">
              <w:rPr>
                <w:color w:val="000000"/>
                <w:sz w:val="18"/>
                <w:szCs w:val="18"/>
              </w:rPr>
              <w:t>0</w:t>
            </w:r>
            <w:r w:rsidR="005C79AE">
              <w:rPr>
                <w:color w:val="000000"/>
                <w:sz w:val="18"/>
                <w:szCs w:val="18"/>
              </w:rPr>
              <w:t xml:space="preserve"> </w:t>
            </w:r>
            <w:r w:rsidRPr="006579DC">
              <w:rPr>
                <w:color w:val="000000"/>
                <w:sz w:val="18"/>
                <w:szCs w:val="18"/>
              </w:rPr>
              <w:t>TB of Usable capacit</w:t>
            </w:r>
            <w:r>
              <w:rPr>
                <w:color w:val="000000"/>
                <w:sz w:val="18"/>
                <w:szCs w:val="18"/>
              </w:rPr>
              <w:t>y</w:t>
            </w:r>
            <w:r w:rsidRPr="006579DC">
              <w:rPr>
                <w:color w:val="000000"/>
                <w:sz w:val="18"/>
                <w:szCs w:val="18"/>
              </w:rPr>
              <w:t>.</w:t>
            </w:r>
          </w:p>
          <w:p w14:paraId="248AC2C2" w14:textId="743043C1" w:rsidR="005C79AE" w:rsidRPr="006579DC" w:rsidRDefault="005C79AE" w:rsidP="003A25A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S</w:t>
            </w:r>
            <w:r w:rsidRPr="006579DC">
              <w:rPr>
                <w:color w:val="000000"/>
                <w:sz w:val="18"/>
                <w:szCs w:val="18"/>
              </w:rPr>
              <w:t xml:space="preserve">torage shall be </w:t>
            </w:r>
            <w:r>
              <w:rPr>
                <w:color w:val="000000"/>
                <w:sz w:val="18"/>
                <w:szCs w:val="18"/>
              </w:rPr>
              <w:t xml:space="preserve">scalable to </w:t>
            </w:r>
            <w:r w:rsidR="002A46CD">
              <w:rPr>
                <w:color w:val="000000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00 </w:t>
            </w:r>
            <w:r w:rsidRPr="006579DC">
              <w:rPr>
                <w:color w:val="000000"/>
                <w:sz w:val="18"/>
                <w:szCs w:val="18"/>
              </w:rPr>
              <w:t>TB of Usable capacit</w:t>
            </w:r>
            <w:r>
              <w:rPr>
                <w:color w:val="000000"/>
                <w:sz w:val="18"/>
                <w:szCs w:val="18"/>
              </w:rPr>
              <w:t xml:space="preserve">y </w:t>
            </w:r>
            <w:r w:rsidRPr="005C79AE">
              <w:rPr>
                <w:color w:val="000000"/>
                <w:sz w:val="18"/>
                <w:szCs w:val="18"/>
              </w:rPr>
              <w:t>in the same single unified addressable name space</w:t>
            </w:r>
            <w:r w:rsidRPr="006579DC">
              <w:rPr>
                <w:color w:val="000000"/>
                <w:sz w:val="18"/>
                <w:szCs w:val="18"/>
              </w:rPr>
              <w:t>.</w:t>
            </w:r>
          </w:p>
        </w:tc>
      </w:tr>
      <w:tr w:rsidR="00221A69" w14:paraId="21A694EB" w14:textId="77777777" w:rsidTr="00DF2878">
        <w:trPr>
          <w:trHeight w:val="379"/>
        </w:trPr>
        <w:tc>
          <w:tcPr>
            <w:tcW w:w="2520" w:type="dxa"/>
            <w:vAlign w:val="center"/>
          </w:tcPr>
          <w:p w14:paraId="0E327505" w14:textId="643A4E68" w:rsidR="00221A69" w:rsidRPr="006579DC" w:rsidRDefault="003A25A3" w:rsidP="002C19F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Controllers</w:t>
            </w:r>
          </w:p>
        </w:tc>
        <w:tc>
          <w:tcPr>
            <w:tcW w:w="7830" w:type="dxa"/>
            <w:vAlign w:val="center"/>
          </w:tcPr>
          <w:p w14:paraId="69BCBB13" w14:textId="123CB3C7" w:rsidR="003A25A3" w:rsidRDefault="003A25A3" w:rsidP="003A25A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Storage</w:t>
            </w:r>
            <w:r w:rsidRPr="003A25A3">
              <w:rPr>
                <w:color w:val="000000"/>
                <w:sz w:val="18"/>
                <w:szCs w:val="18"/>
              </w:rPr>
              <w:t xml:space="preserve"> should have minimum </w:t>
            </w:r>
            <w:r>
              <w:rPr>
                <w:color w:val="000000"/>
                <w:sz w:val="18"/>
                <w:szCs w:val="18"/>
              </w:rPr>
              <w:t>2 controllers configured in</w:t>
            </w:r>
            <w:r w:rsidRPr="003A25A3">
              <w:rPr>
                <w:color w:val="000000"/>
                <w:sz w:val="18"/>
                <w:szCs w:val="18"/>
              </w:rPr>
              <w:t xml:space="preserve"> active-active </w:t>
            </w:r>
            <w:r>
              <w:rPr>
                <w:color w:val="000000"/>
                <w:sz w:val="18"/>
                <w:szCs w:val="18"/>
              </w:rPr>
              <w:t xml:space="preserve">configuration </w:t>
            </w:r>
            <w:r w:rsidRPr="003A25A3">
              <w:rPr>
                <w:color w:val="000000"/>
                <w:sz w:val="18"/>
                <w:szCs w:val="18"/>
              </w:rPr>
              <w:t xml:space="preserve">with No Single Point of Failure architecture. </w:t>
            </w:r>
          </w:p>
          <w:p w14:paraId="40C005AD" w14:textId="0909700C" w:rsidR="00221A69" w:rsidRPr="006579DC" w:rsidRDefault="003A25A3" w:rsidP="003A25A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</w:t>
            </w:r>
            <w:r w:rsidR="00406059">
              <w:rPr>
                <w:color w:val="000000"/>
                <w:sz w:val="18"/>
                <w:szCs w:val="18"/>
              </w:rPr>
              <w:t xml:space="preserve">Storage </w:t>
            </w:r>
            <w:r w:rsidR="00406059" w:rsidRPr="003A25A3">
              <w:rPr>
                <w:color w:val="000000"/>
                <w:sz w:val="18"/>
                <w:szCs w:val="18"/>
              </w:rPr>
              <w:t>should</w:t>
            </w:r>
            <w:r w:rsidRPr="003A25A3">
              <w:rPr>
                <w:color w:val="000000"/>
                <w:sz w:val="18"/>
                <w:szCs w:val="18"/>
              </w:rPr>
              <w:t xml:space="preserve"> have minimum </w:t>
            </w:r>
            <w:r w:rsidR="005A18A0">
              <w:rPr>
                <w:color w:val="000000"/>
                <w:sz w:val="18"/>
                <w:szCs w:val="18"/>
              </w:rPr>
              <w:t>64 GB</w:t>
            </w:r>
            <w:r w:rsidRPr="003A25A3">
              <w:rPr>
                <w:color w:val="000000"/>
                <w:sz w:val="18"/>
                <w:szCs w:val="18"/>
              </w:rPr>
              <w:t xml:space="preserve"> </w:t>
            </w:r>
            <w:r w:rsidR="005A18A0" w:rsidRPr="005A18A0">
              <w:rPr>
                <w:color w:val="000000"/>
                <w:sz w:val="18"/>
                <w:szCs w:val="18"/>
              </w:rPr>
              <w:t>Memory installed per controller</w:t>
            </w:r>
            <w:r w:rsidRPr="003A25A3">
              <w:rPr>
                <w:color w:val="000000"/>
                <w:sz w:val="18"/>
                <w:szCs w:val="18"/>
              </w:rPr>
              <w:t>.</w:t>
            </w:r>
          </w:p>
        </w:tc>
      </w:tr>
      <w:tr w:rsidR="00221A69" w14:paraId="70F81A88" w14:textId="77777777" w:rsidTr="00DF2878">
        <w:trPr>
          <w:trHeight w:val="268"/>
        </w:trPr>
        <w:tc>
          <w:tcPr>
            <w:tcW w:w="2520" w:type="dxa"/>
            <w:vAlign w:val="center"/>
          </w:tcPr>
          <w:p w14:paraId="0EABB166" w14:textId="68563A17" w:rsidR="00221A69" w:rsidRPr="006579DC" w:rsidRDefault="00D576FC" w:rsidP="002C19F0">
            <w:pPr>
              <w:jc w:val="center"/>
              <w:rPr>
                <w:color w:val="000000"/>
                <w:sz w:val="18"/>
                <w:szCs w:val="18"/>
              </w:rPr>
            </w:pPr>
            <w:r w:rsidRPr="00D576FC">
              <w:rPr>
                <w:color w:val="000000"/>
                <w:sz w:val="18"/>
                <w:szCs w:val="18"/>
              </w:rPr>
              <w:t>WORM Support</w:t>
            </w:r>
          </w:p>
        </w:tc>
        <w:tc>
          <w:tcPr>
            <w:tcW w:w="7830" w:type="dxa"/>
            <w:vAlign w:val="center"/>
          </w:tcPr>
          <w:p w14:paraId="6BC1481B" w14:textId="3B0956DB" w:rsidR="00221A69" w:rsidRPr="006579DC" w:rsidRDefault="00D576FC" w:rsidP="00D576FC">
            <w:pPr>
              <w:rPr>
                <w:color w:val="000000"/>
                <w:sz w:val="18"/>
                <w:szCs w:val="18"/>
              </w:rPr>
            </w:pPr>
            <w:r w:rsidRPr="00D576FC">
              <w:rPr>
                <w:color w:val="000000"/>
                <w:sz w:val="18"/>
                <w:szCs w:val="18"/>
              </w:rPr>
              <w:t xml:space="preserve">Storage shall include capability with required licenses for protecting files from modification or deletion until a specified retention date to allow </w:t>
            </w:r>
            <w:r>
              <w:rPr>
                <w:color w:val="000000"/>
                <w:sz w:val="18"/>
                <w:szCs w:val="18"/>
              </w:rPr>
              <w:t>creation of</w:t>
            </w:r>
            <w:r w:rsidRPr="00D576FC">
              <w:rPr>
                <w:color w:val="000000"/>
                <w:sz w:val="18"/>
                <w:szCs w:val="18"/>
              </w:rPr>
              <w:t xml:space="preserve"> permanent, unalterable set of files and directories and ensure the integrity of data. The requested functionalities must be configurable from the GUI/Web Interface for the administrators.</w:t>
            </w:r>
          </w:p>
        </w:tc>
      </w:tr>
      <w:tr w:rsidR="00D576FC" w14:paraId="560A63CB" w14:textId="77777777" w:rsidTr="00DF2878">
        <w:trPr>
          <w:trHeight w:val="268"/>
        </w:trPr>
        <w:tc>
          <w:tcPr>
            <w:tcW w:w="2520" w:type="dxa"/>
            <w:vAlign w:val="center"/>
          </w:tcPr>
          <w:p w14:paraId="38E20CDF" w14:textId="7A07252E" w:rsidR="00D576FC" w:rsidRPr="00D576FC" w:rsidRDefault="00D576FC" w:rsidP="002C19F0">
            <w:pPr>
              <w:jc w:val="center"/>
              <w:rPr>
                <w:color w:val="000000"/>
                <w:sz w:val="18"/>
                <w:szCs w:val="18"/>
              </w:rPr>
            </w:pPr>
            <w:r w:rsidRPr="00D576FC">
              <w:rPr>
                <w:color w:val="000000"/>
                <w:sz w:val="18"/>
                <w:szCs w:val="18"/>
              </w:rPr>
              <w:t>Storage Efficiency</w:t>
            </w:r>
          </w:p>
        </w:tc>
        <w:tc>
          <w:tcPr>
            <w:tcW w:w="7830" w:type="dxa"/>
            <w:vAlign w:val="center"/>
          </w:tcPr>
          <w:p w14:paraId="53148A4C" w14:textId="09E67AAB" w:rsidR="00D576FC" w:rsidRPr="00D576FC" w:rsidRDefault="00D576FC" w:rsidP="00D576FC">
            <w:pPr>
              <w:rPr>
                <w:color w:val="000000"/>
                <w:sz w:val="18"/>
                <w:szCs w:val="18"/>
              </w:rPr>
            </w:pPr>
            <w:r w:rsidRPr="00D576FC">
              <w:rPr>
                <w:color w:val="000000"/>
                <w:sz w:val="18"/>
                <w:szCs w:val="18"/>
              </w:rPr>
              <w:t>Storage shall be offered with both in-line de-duplication and compression functionality.</w:t>
            </w:r>
          </w:p>
        </w:tc>
      </w:tr>
      <w:tr w:rsidR="00B27F76" w14:paraId="57D69B8F" w14:textId="77777777" w:rsidTr="00DF2878">
        <w:trPr>
          <w:trHeight w:val="268"/>
        </w:trPr>
        <w:tc>
          <w:tcPr>
            <w:tcW w:w="2520" w:type="dxa"/>
            <w:vAlign w:val="center"/>
          </w:tcPr>
          <w:p w14:paraId="2439561A" w14:textId="7A2E33CE" w:rsidR="00B27F76" w:rsidRPr="00D576FC" w:rsidRDefault="00B27F76" w:rsidP="002C19F0">
            <w:pPr>
              <w:jc w:val="center"/>
              <w:rPr>
                <w:color w:val="000000"/>
                <w:sz w:val="18"/>
                <w:szCs w:val="18"/>
              </w:rPr>
            </w:pPr>
            <w:r w:rsidRPr="00B27F76">
              <w:rPr>
                <w:color w:val="000000"/>
                <w:sz w:val="18"/>
                <w:szCs w:val="18"/>
              </w:rPr>
              <w:t>Protocol Support</w:t>
            </w:r>
          </w:p>
        </w:tc>
        <w:tc>
          <w:tcPr>
            <w:tcW w:w="7830" w:type="dxa"/>
            <w:vAlign w:val="center"/>
          </w:tcPr>
          <w:p w14:paraId="46A8E143" w14:textId="7A6359A1" w:rsidR="00B27F76" w:rsidRPr="00D576FC" w:rsidRDefault="00B27F76" w:rsidP="00D576F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Storage</w:t>
            </w:r>
            <w:r w:rsidRPr="00B27F76">
              <w:rPr>
                <w:color w:val="000000"/>
                <w:sz w:val="18"/>
                <w:szCs w:val="18"/>
              </w:rPr>
              <w:t xml:space="preserve"> should be bundled with NFS, CIFS (SMB), FTP, FC </w:t>
            </w:r>
            <w:r w:rsidR="006F26B0" w:rsidRPr="00B27F76">
              <w:rPr>
                <w:color w:val="000000"/>
                <w:sz w:val="18"/>
                <w:szCs w:val="18"/>
              </w:rPr>
              <w:t>and iSCSI</w:t>
            </w:r>
            <w:r w:rsidRPr="00B27F76">
              <w:rPr>
                <w:color w:val="000000"/>
                <w:sz w:val="18"/>
                <w:szCs w:val="18"/>
              </w:rPr>
              <w:t xml:space="preserve"> protocols.</w:t>
            </w:r>
          </w:p>
        </w:tc>
      </w:tr>
      <w:tr w:rsidR="00B27F76" w14:paraId="42E6ACB3" w14:textId="77777777" w:rsidTr="00DF2878">
        <w:trPr>
          <w:trHeight w:val="268"/>
        </w:trPr>
        <w:tc>
          <w:tcPr>
            <w:tcW w:w="2520" w:type="dxa"/>
            <w:vAlign w:val="center"/>
          </w:tcPr>
          <w:p w14:paraId="52393E68" w14:textId="1A29D4C6" w:rsidR="00B27F76" w:rsidRPr="00B27F76" w:rsidRDefault="00B27F76" w:rsidP="002C19F0">
            <w:pPr>
              <w:jc w:val="center"/>
              <w:rPr>
                <w:color w:val="000000"/>
                <w:sz w:val="18"/>
                <w:szCs w:val="18"/>
              </w:rPr>
            </w:pPr>
            <w:r w:rsidRPr="00B27F76">
              <w:rPr>
                <w:color w:val="000000"/>
                <w:sz w:val="18"/>
                <w:szCs w:val="18"/>
              </w:rPr>
              <w:t>Resiliency and High Availability</w:t>
            </w:r>
          </w:p>
        </w:tc>
        <w:tc>
          <w:tcPr>
            <w:tcW w:w="7830" w:type="dxa"/>
            <w:vAlign w:val="center"/>
          </w:tcPr>
          <w:p w14:paraId="711B95E0" w14:textId="31CECB49" w:rsidR="00B27F76" w:rsidRDefault="00B27F76" w:rsidP="00B27F76">
            <w:pPr>
              <w:rPr>
                <w:color w:val="000000"/>
                <w:sz w:val="18"/>
                <w:szCs w:val="18"/>
              </w:rPr>
            </w:pPr>
            <w:r w:rsidRPr="00B27F76">
              <w:rPr>
                <w:color w:val="000000"/>
                <w:sz w:val="18"/>
                <w:szCs w:val="18"/>
              </w:rPr>
              <w:t xml:space="preserve">Controllers/Nodes must have redundant back plane connectivity / cluster interconnects, </w:t>
            </w:r>
            <w:r>
              <w:rPr>
                <w:color w:val="000000"/>
                <w:sz w:val="18"/>
                <w:szCs w:val="18"/>
              </w:rPr>
              <w:t xml:space="preserve">to ensure that there is no </w:t>
            </w:r>
            <w:r w:rsidRPr="00B27F76">
              <w:rPr>
                <w:color w:val="000000"/>
                <w:sz w:val="18"/>
                <w:szCs w:val="18"/>
              </w:rPr>
              <w:t>Single Point of Failure (SPOF</w:t>
            </w:r>
            <w:r>
              <w:rPr>
                <w:color w:val="000000"/>
                <w:sz w:val="18"/>
                <w:szCs w:val="18"/>
              </w:rPr>
              <w:t>)</w:t>
            </w:r>
            <w:r w:rsidRPr="00B27F76">
              <w:rPr>
                <w:color w:val="000000"/>
                <w:sz w:val="18"/>
                <w:szCs w:val="18"/>
              </w:rPr>
              <w:t>.</w:t>
            </w:r>
          </w:p>
          <w:p w14:paraId="791C0487" w14:textId="3D0CF176" w:rsidR="00B27F76" w:rsidRDefault="00B27F76" w:rsidP="00B27F7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Storage should support </w:t>
            </w:r>
            <w:r w:rsidRPr="00B27F76">
              <w:rPr>
                <w:color w:val="000000"/>
                <w:sz w:val="18"/>
                <w:szCs w:val="18"/>
              </w:rPr>
              <w:t>Non</w:t>
            </w:r>
            <w:r w:rsidR="006F26B0">
              <w:rPr>
                <w:color w:val="000000"/>
                <w:sz w:val="18"/>
                <w:szCs w:val="18"/>
              </w:rPr>
              <w:t>-</w:t>
            </w:r>
            <w:r w:rsidRPr="00B27F76">
              <w:rPr>
                <w:color w:val="000000"/>
                <w:sz w:val="18"/>
                <w:szCs w:val="18"/>
              </w:rPr>
              <w:t>disruptive maintenance, upgrade, and scale-out clustering</w:t>
            </w:r>
          </w:p>
        </w:tc>
      </w:tr>
      <w:tr w:rsidR="00221A69" w14:paraId="22A5D982" w14:textId="77777777" w:rsidTr="00DF2878">
        <w:trPr>
          <w:trHeight w:val="268"/>
        </w:trPr>
        <w:tc>
          <w:tcPr>
            <w:tcW w:w="2520" w:type="dxa"/>
            <w:vAlign w:val="center"/>
          </w:tcPr>
          <w:p w14:paraId="25BB8AA8" w14:textId="743D368D" w:rsidR="00221A69" w:rsidRPr="006579DC" w:rsidRDefault="00B27F76" w:rsidP="002C19F0">
            <w:pPr>
              <w:jc w:val="center"/>
              <w:rPr>
                <w:color w:val="000000"/>
                <w:sz w:val="18"/>
                <w:szCs w:val="18"/>
              </w:rPr>
            </w:pPr>
            <w:r w:rsidRPr="00B27F76">
              <w:rPr>
                <w:color w:val="000000"/>
                <w:sz w:val="18"/>
                <w:szCs w:val="18"/>
              </w:rPr>
              <w:t>Front-end - Client connectivity Layer</w:t>
            </w:r>
          </w:p>
        </w:tc>
        <w:tc>
          <w:tcPr>
            <w:tcW w:w="7830" w:type="dxa"/>
            <w:vAlign w:val="center"/>
          </w:tcPr>
          <w:p w14:paraId="26C3050F" w14:textId="41012C56" w:rsidR="00221A69" w:rsidRPr="006579DC" w:rsidRDefault="00B27F76" w:rsidP="003A25A3">
            <w:pPr>
              <w:rPr>
                <w:color w:val="000000"/>
                <w:sz w:val="18"/>
                <w:szCs w:val="18"/>
              </w:rPr>
            </w:pPr>
            <w:r w:rsidRPr="00B27F76">
              <w:rPr>
                <w:color w:val="000000"/>
                <w:sz w:val="18"/>
                <w:szCs w:val="18"/>
              </w:rPr>
              <w:t>Each front-end controller shall also be offered with 2 x 10Gbps Ethernet Front-end ports.</w:t>
            </w:r>
          </w:p>
        </w:tc>
      </w:tr>
    </w:tbl>
    <w:p w14:paraId="4D2FE068" w14:textId="19103DBC" w:rsidR="007D014A" w:rsidRDefault="007D014A" w:rsidP="007D014A">
      <w:pPr>
        <w:pStyle w:val="ListParagraph"/>
      </w:pPr>
    </w:p>
    <w:p w14:paraId="14F25953" w14:textId="507D6D2D" w:rsidR="00027FF2" w:rsidRDefault="00027FF2" w:rsidP="00B5486A">
      <w:pPr>
        <w:pStyle w:val="ListParagraph"/>
        <w:numPr>
          <w:ilvl w:val="0"/>
          <w:numId w:val="25"/>
        </w:numPr>
      </w:pPr>
      <w:r w:rsidRPr="00027FF2">
        <w:rPr>
          <w:b/>
          <w:bCs/>
          <w:i/>
          <w:iCs/>
          <w:u w:val="single"/>
        </w:rPr>
        <w:t xml:space="preserve">Backup </w:t>
      </w:r>
      <w:r w:rsidR="00B5486A">
        <w:rPr>
          <w:b/>
          <w:bCs/>
          <w:i/>
          <w:iCs/>
          <w:u w:val="single"/>
        </w:rPr>
        <w:t>Solution</w:t>
      </w:r>
      <w:r w:rsidR="005E1F0A" w:rsidRPr="00027FF2">
        <w:rPr>
          <w:b/>
          <w:bCs/>
          <w:i/>
          <w:iCs/>
          <w:u w:val="single"/>
        </w:rPr>
        <w:t>:</w:t>
      </w:r>
      <w:r w:rsidR="0027527E" w:rsidRPr="00007C1F">
        <w:t xml:space="preserve"> </w:t>
      </w:r>
    </w:p>
    <w:tbl>
      <w:tblPr>
        <w:tblStyle w:val="TableGrid"/>
        <w:tblW w:w="9720" w:type="dxa"/>
        <w:tblInd w:w="-455" w:type="dxa"/>
        <w:tblLook w:val="04A0" w:firstRow="1" w:lastRow="0" w:firstColumn="1" w:lastColumn="0" w:noHBand="0" w:noVBand="1"/>
      </w:tblPr>
      <w:tblGrid>
        <w:gridCol w:w="9720"/>
      </w:tblGrid>
      <w:tr w:rsidR="00B5486A" w14:paraId="68B5B4A9" w14:textId="77777777" w:rsidTr="00815D89">
        <w:trPr>
          <w:trHeight w:val="248"/>
        </w:trPr>
        <w:tc>
          <w:tcPr>
            <w:tcW w:w="9720" w:type="dxa"/>
            <w:shd w:val="clear" w:color="auto" w:fill="D0CECE" w:themeFill="background2" w:themeFillShade="E6"/>
            <w:vAlign w:val="center"/>
          </w:tcPr>
          <w:p w14:paraId="274DA4BD" w14:textId="77777777" w:rsidR="00B5486A" w:rsidRPr="00DF2878" w:rsidRDefault="00B5486A" w:rsidP="002C19F0">
            <w:pPr>
              <w:jc w:val="center"/>
              <w:rPr>
                <w:b/>
                <w:bCs/>
              </w:rPr>
            </w:pPr>
            <w:r w:rsidRPr="00DF2878">
              <w:rPr>
                <w:b/>
                <w:bCs/>
              </w:rPr>
              <w:t>Specification</w:t>
            </w:r>
          </w:p>
        </w:tc>
      </w:tr>
      <w:tr w:rsidR="00B5486A" w14:paraId="6EDFE049" w14:textId="77777777" w:rsidTr="00815D89">
        <w:trPr>
          <w:trHeight w:val="358"/>
        </w:trPr>
        <w:tc>
          <w:tcPr>
            <w:tcW w:w="9720" w:type="dxa"/>
            <w:vAlign w:val="center"/>
          </w:tcPr>
          <w:p w14:paraId="75E50AE5" w14:textId="08C6DB3E" w:rsidR="00B5486A" w:rsidRPr="006579DC" w:rsidRDefault="00B5486A" w:rsidP="00437672">
            <w:pPr>
              <w:pStyle w:val="Default"/>
              <w:jc w:val="both"/>
              <w:rPr>
                <w:sz w:val="18"/>
                <w:szCs w:val="18"/>
                <w:lang w:val="en-GB" w:eastAsia="en-GB"/>
              </w:rPr>
            </w:pPr>
            <w:r w:rsidRPr="00B5486A">
              <w:rPr>
                <w:sz w:val="18"/>
                <w:szCs w:val="18"/>
                <w:lang w:val="en-GB" w:eastAsia="en-GB"/>
              </w:rPr>
              <w:t>The solution should be proposed with 50TB capacity on appliance along with upfront backup software capacity license for 50TB.</w:t>
            </w:r>
          </w:p>
        </w:tc>
      </w:tr>
      <w:tr w:rsidR="00B5486A" w14:paraId="6F45AF64" w14:textId="77777777" w:rsidTr="00815D89">
        <w:trPr>
          <w:trHeight w:val="496"/>
        </w:trPr>
        <w:tc>
          <w:tcPr>
            <w:tcW w:w="9720" w:type="dxa"/>
            <w:vAlign w:val="center"/>
          </w:tcPr>
          <w:p w14:paraId="272FC92E" w14:textId="34981CC0" w:rsidR="00B5486A" w:rsidRPr="006579DC" w:rsidRDefault="00B5486A" w:rsidP="00437672">
            <w:pPr>
              <w:jc w:val="both"/>
              <w:rPr>
                <w:color w:val="000000"/>
                <w:sz w:val="18"/>
                <w:szCs w:val="18"/>
              </w:rPr>
            </w:pPr>
            <w:r w:rsidRPr="00B5486A">
              <w:rPr>
                <w:color w:val="000000"/>
                <w:sz w:val="18"/>
                <w:szCs w:val="18"/>
              </w:rPr>
              <w:t>Proposed backup appliance should support industry leading backup software and should support deduplication at backup server/ host / application level.</w:t>
            </w:r>
          </w:p>
        </w:tc>
      </w:tr>
      <w:tr w:rsidR="00B5486A" w14:paraId="433B8CE9" w14:textId="77777777" w:rsidTr="00815D89">
        <w:trPr>
          <w:trHeight w:val="379"/>
        </w:trPr>
        <w:tc>
          <w:tcPr>
            <w:tcW w:w="9720" w:type="dxa"/>
            <w:vAlign w:val="center"/>
          </w:tcPr>
          <w:p w14:paraId="715ACB70" w14:textId="55D7A115" w:rsidR="00B5486A" w:rsidRPr="006579DC" w:rsidRDefault="00B5486A" w:rsidP="00437672">
            <w:pPr>
              <w:jc w:val="both"/>
              <w:rPr>
                <w:color w:val="000000"/>
                <w:sz w:val="18"/>
                <w:szCs w:val="18"/>
              </w:rPr>
            </w:pPr>
            <w:r w:rsidRPr="00B5486A">
              <w:rPr>
                <w:color w:val="000000"/>
                <w:sz w:val="18"/>
                <w:szCs w:val="18"/>
              </w:rPr>
              <w:lastRenderedPageBreak/>
              <w:t xml:space="preserve">Offered disk-based backup device </w:t>
            </w:r>
            <w:r w:rsidR="00B7282A">
              <w:rPr>
                <w:color w:val="000000"/>
                <w:sz w:val="18"/>
                <w:szCs w:val="18"/>
              </w:rPr>
              <w:t>must</w:t>
            </w:r>
            <w:r w:rsidRPr="00B5486A">
              <w:rPr>
                <w:color w:val="000000"/>
                <w:sz w:val="18"/>
                <w:szCs w:val="18"/>
              </w:rPr>
              <w:t xml:space="preserve"> support encryption functionality.</w:t>
            </w:r>
          </w:p>
        </w:tc>
      </w:tr>
      <w:tr w:rsidR="00B5486A" w14:paraId="12F2D46C" w14:textId="77777777" w:rsidTr="00815D89">
        <w:trPr>
          <w:trHeight w:val="268"/>
        </w:trPr>
        <w:tc>
          <w:tcPr>
            <w:tcW w:w="9720" w:type="dxa"/>
            <w:vAlign w:val="center"/>
          </w:tcPr>
          <w:p w14:paraId="4675094E" w14:textId="4C4B88AE" w:rsidR="00B5486A" w:rsidRPr="006579DC" w:rsidRDefault="00B5486A" w:rsidP="00437672">
            <w:pPr>
              <w:jc w:val="both"/>
              <w:rPr>
                <w:color w:val="000000"/>
                <w:sz w:val="18"/>
                <w:szCs w:val="18"/>
              </w:rPr>
            </w:pPr>
            <w:r w:rsidRPr="00B5486A">
              <w:rPr>
                <w:color w:val="000000"/>
                <w:sz w:val="18"/>
                <w:szCs w:val="18"/>
              </w:rPr>
              <w:t>Backup software must have the ability to perform cross hardware restore with different hardware configurations.</w:t>
            </w:r>
          </w:p>
        </w:tc>
      </w:tr>
      <w:tr w:rsidR="00B5486A" w14:paraId="2BBB5DAD" w14:textId="77777777" w:rsidTr="00815D89">
        <w:trPr>
          <w:trHeight w:val="268"/>
        </w:trPr>
        <w:tc>
          <w:tcPr>
            <w:tcW w:w="9720" w:type="dxa"/>
            <w:vAlign w:val="center"/>
          </w:tcPr>
          <w:p w14:paraId="1441648E" w14:textId="08C76430" w:rsidR="00B5486A" w:rsidRPr="00D576FC" w:rsidRDefault="00B5486A" w:rsidP="00437672">
            <w:pPr>
              <w:jc w:val="both"/>
              <w:rPr>
                <w:color w:val="000000"/>
                <w:sz w:val="18"/>
                <w:szCs w:val="18"/>
              </w:rPr>
            </w:pPr>
            <w:r w:rsidRPr="00B5486A">
              <w:rPr>
                <w:color w:val="000000"/>
                <w:sz w:val="18"/>
                <w:szCs w:val="18"/>
              </w:rPr>
              <w:t xml:space="preserve">The proposed </w:t>
            </w:r>
            <w:r>
              <w:rPr>
                <w:color w:val="000000"/>
                <w:sz w:val="18"/>
                <w:szCs w:val="18"/>
              </w:rPr>
              <w:t>solution</w:t>
            </w:r>
            <w:r w:rsidRPr="00B5486A">
              <w:rPr>
                <w:color w:val="000000"/>
                <w:sz w:val="18"/>
                <w:szCs w:val="18"/>
              </w:rPr>
              <w:t xml:space="preserve"> should have a mechanism to perform automatic data integrity check on the backup data to ensure the data integrity without the need of any additional third-party software</w:t>
            </w:r>
          </w:p>
        </w:tc>
      </w:tr>
      <w:tr w:rsidR="00B5486A" w14:paraId="73EB5E73" w14:textId="77777777" w:rsidTr="00815D89">
        <w:trPr>
          <w:trHeight w:val="268"/>
        </w:trPr>
        <w:tc>
          <w:tcPr>
            <w:tcW w:w="9720" w:type="dxa"/>
            <w:vAlign w:val="center"/>
          </w:tcPr>
          <w:p w14:paraId="41D7191E" w14:textId="21604ED9" w:rsidR="00B5486A" w:rsidRPr="00D576FC" w:rsidRDefault="00B5486A" w:rsidP="00437672">
            <w:pPr>
              <w:jc w:val="both"/>
              <w:rPr>
                <w:color w:val="000000"/>
                <w:sz w:val="18"/>
                <w:szCs w:val="18"/>
              </w:rPr>
            </w:pPr>
            <w:r w:rsidRPr="00B5486A">
              <w:rPr>
                <w:color w:val="000000"/>
                <w:sz w:val="18"/>
                <w:szCs w:val="18"/>
              </w:rPr>
              <w:t>The backup software should support creation of different schedules and policies for creating backups and their retention.</w:t>
            </w:r>
          </w:p>
        </w:tc>
      </w:tr>
      <w:tr w:rsidR="00B5486A" w14:paraId="5F312581" w14:textId="77777777" w:rsidTr="00815D89">
        <w:trPr>
          <w:trHeight w:val="268"/>
        </w:trPr>
        <w:tc>
          <w:tcPr>
            <w:tcW w:w="9720" w:type="dxa"/>
            <w:vAlign w:val="center"/>
          </w:tcPr>
          <w:p w14:paraId="357EDEAB" w14:textId="4C357716" w:rsidR="00B5486A" w:rsidRDefault="00B5486A" w:rsidP="00437672">
            <w:pPr>
              <w:jc w:val="both"/>
              <w:rPr>
                <w:color w:val="000000"/>
                <w:sz w:val="18"/>
                <w:szCs w:val="18"/>
              </w:rPr>
            </w:pPr>
            <w:r w:rsidRPr="00B5486A">
              <w:rPr>
                <w:color w:val="000000"/>
                <w:sz w:val="18"/>
                <w:szCs w:val="18"/>
              </w:rPr>
              <w:t>Comprehensive reporting of media, backup server, jobs, analytics should be offered as part of the functionality in the supplied software.</w:t>
            </w:r>
          </w:p>
        </w:tc>
      </w:tr>
      <w:bookmarkEnd w:id="0"/>
    </w:tbl>
    <w:p w14:paraId="782A8295" w14:textId="77777777" w:rsidR="00B5486A" w:rsidRDefault="00B5486A" w:rsidP="009E0713">
      <w:pPr>
        <w:rPr>
          <w:b/>
          <w:bCs/>
          <w:sz w:val="28"/>
          <w:szCs w:val="24"/>
          <w:u w:val="single"/>
        </w:rPr>
      </w:pPr>
    </w:p>
    <w:p w14:paraId="35366050" w14:textId="7E07B4D7" w:rsidR="00B5486A" w:rsidRDefault="00B5486A" w:rsidP="00B5486A">
      <w:pPr>
        <w:pStyle w:val="ListParagraph"/>
        <w:numPr>
          <w:ilvl w:val="0"/>
          <w:numId w:val="25"/>
        </w:numPr>
      </w:pPr>
      <w:r>
        <w:rPr>
          <w:b/>
          <w:bCs/>
          <w:i/>
          <w:iCs/>
          <w:u w:val="single"/>
        </w:rPr>
        <w:t>End Point DLP</w:t>
      </w:r>
      <w:r w:rsidRPr="00B5486A">
        <w:rPr>
          <w:b/>
          <w:bCs/>
          <w:i/>
          <w:iCs/>
          <w:u w:val="single"/>
        </w:rPr>
        <w:t xml:space="preserve"> Solution:</w:t>
      </w:r>
      <w:r w:rsidRPr="00007C1F">
        <w:t xml:space="preserve"> </w:t>
      </w:r>
    </w:p>
    <w:tbl>
      <w:tblPr>
        <w:tblStyle w:val="TableGrid"/>
        <w:tblW w:w="9630" w:type="dxa"/>
        <w:tblInd w:w="-455" w:type="dxa"/>
        <w:tblLook w:val="04A0" w:firstRow="1" w:lastRow="0" w:firstColumn="1" w:lastColumn="0" w:noHBand="0" w:noVBand="1"/>
      </w:tblPr>
      <w:tblGrid>
        <w:gridCol w:w="9630"/>
      </w:tblGrid>
      <w:tr w:rsidR="00B5486A" w14:paraId="44B4ADE6" w14:textId="77777777" w:rsidTr="00815D89">
        <w:trPr>
          <w:trHeight w:val="248"/>
        </w:trPr>
        <w:tc>
          <w:tcPr>
            <w:tcW w:w="9630" w:type="dxa"/>
            <w:shd w:val="clear" w:color="auto" w:fill="D0CECE" w:themeFill="background2" w:themeFillShade="E6"/>
            <w:vAlign w:val="center"/>
          </w:tcPr>
          <w:p w14:paraId="1744C7E1" w14:textId="77777777" w:rsidR="00B5486A" w:rsidRPr="00DF2878" w:rsidRDefault="00B5486A" w:rsidP="002C19F0">
            <w:pPr>
              <w:jc w:val="center"/>
              <w:rPr>
                <w:b/>
                <w:bCs/>
              </w:rPr>
            </w:pPr>
            <w:r w:rsidRPr="00DF2878">
              <w:rPr>
                <w:b/>
                <w:bCs/>
              </w:rPr>
              <w:t>Specification</w:t>
            </w:r>
          </w:p>
        </w:tc>
      </w:tr>
      <w:tr w:rsidR="00B5486A" w14:paraId="67BF4F31" w14:textId="77777777" w:rsidTr="00815D89">
        <w:trPr>
          <w:trHeight w:val="358"/>
        </w:trPr>
        <w:tc>
          <w:tcPr>
            <w:tcW w:w="9630" w:type="dxa"/>
            <w:vAlign w:val="center"/>
          </w:tcPr>
          <w:p w14:paraId="62801C01" w14:textId="1F2E7637" w:rsidR="00B5486A" w:rsidRPr="006579DC" w:rsidRDefault="00B5486A" w:rsidP="00561F70">
            <w:pPr>
              <w:pStyle w:val="Default"/>
              <w:jc w:val="both"/>
              <w:rPr>
                <w:sz w:val="18"/>
                <w:szCs w:val="18"/>
                <w:lang w:val="en-GB" w:eastAsia="en-GB"/>
              </w:rPr>
            </w:pPr>
            <w:r w:rsidRPr="00B5486A">
              <w:rPr>
                <w:sz w:val="18"/>
                <w:szCs w:val="18"/>
                <w:lang w:val="en-GB" w:eastAsia="en-GB"/>
              </w:rPr>
              <w:t>Solution should be able to identify Sensitive Data using Sensitive Keyword based markers,</w:t>
            </w:r>
            <w:r w:rsidR="00D23130">
              <w:rPr>
                <w:sz w:val="18"/>
                <w:szCs w:val="18"/>
                <w:lang w:val="en-GB" w:eastAsia="en-GB"/>
              </w:rPr>
              <w:t xml:space="preserve"> </w:t>
            </w:r>
            <w:r w:rsidRPr="00B5486A">
              <w:rPr>
                <w:sz w:val="18"/>
                <w:szCs w:val="18"/>
                <w:lang w:val="en-GB" w:eastAsia="en-GB"/>
              </w:rPr>
              <w:t xml:space="preserve">Pattern/Regex based markers, Unstructured Fingerprinted Data based </w:t>
            </w:r>
            <w:r w:rsidR="00815D89" w:rsidRPr="00B5486A">
              <w:rPr>
                <w:sz w:val="18"/>
                <w:szCs w:val="18"/>
                <w:lang w:val="en-GB" w:eastAsia="en-GB"/>
              </w:rPr>
              <w:t>markers, file</w:t>
            </w:r>
            <w:r w:rsidRPr="00B5486A">
              <w:rPr>
                <w:sz w:val="18"/>
                <w:szCs w:val="18"/>
                <w:lang w:val="en-GB" w:eastAsia="en-GB"/>
              </w:rPr>
              <w:t xml:space="preserve"> attributes-based markers</w:t>
            </w:r>
          </w:p>
        </w:tc>
      </w:tr>
      <w:tr w:rsidR="00B5486A" w14:paraId="17CFD0A5" w14:textId="77777777" w:rsidTr="00815D89">
        <w:trPr>
          <w:trHeight w:val="496"/>
        </w:trPr>
        <w:tc>
          <w:tcPr>
            <w:tcW w:w="9630" w:type="dxa"/>
            <w:vAlign w:val="center"/>
          </w:tcPr>
          <w:p w14:paraId="314DFC2B" w14:textId="4E11DB0F" w:rsidR="00B5486A" w:rsidRPr="006579DC" w:rsidRDefault="00815D89" w:rsidP="00561F70">
            <w:pPr>
              <w:jc w:val="both"/>
              <w:rPr>
                <w:color w:val="000000"/>
                <w:sz w:val="18"/>
                <w:szCs w:val="18"/>
              </w:rPr>
            </w:pPr>
            <w:r w:rsidRPr="00815D89">
              <w:rPr>
                <w:color w:val="000000"/>
                <w:sz w:val="18"/>
                <w:szCs w:val="18"/>
              </w:rPr>
              <w:t>Solution should be able to block data transfer via devices (USB drives, MTP, Printers, CD/DVD, Bluetooth Connected devices etc) and prevent Data Loss via devices (USB drives, Printers) using content identification</w:t>
            </w:r>
          </w:p>
        </w:tc>
      </w:tr>
      <w:tr w:rsidR="00B5486A" w14:paraId="56193279" w14:textId="77777777" w:rsidTr="00815D89">
        <w:trPr>
          <w:trHeight w:val="379"/>
        </w:trPr>
        <w:tc>
          <w:tcPr>
            <w:tcW w:w="9630" w:type="dxa"/>
            <w:vAlign w:val="center"/>
          </w:tcPr>
          <w:p w14:paraId="1A84074F" w14:textId="31F6DAE2" w:rsidR="00B5486A" w:rsidRPr="006579DC" w:rsidRDefault="00815D89" w:rsidP="00561F70">
            <w:pPr>
              <w:jc w:val="both"/>
              <w:rPr>
                <w:color w:val="000000"/>
                <w:sz w:val="18"/>
                <w:szCs w:val="18"/>
              </w:rPr>
            </w:pPr>
            <w:r w:rsidRPr="00815D89">
              <w:rPr>
                <w:color w:val="000000"/>
                <w:sz w:val="18"/>
                <w:szCs w:val="18"/>
              </w:rPr>
              <w:t>Solution should be able to prevent Data Loss via enforced encryption of USB storage devices and identify and whitelist USB storage devices for internal use</w:t>
            </w:r>
          </w:p>
        </w:tc>
      </w:tr>
      <w:tr w:rsidR="00B5486A" w14:paraId="0F472175" w14:textId="77777777" w:rsidTr="00815D89">
        <w:trPr>
          <w:trHeight w:val="268"/>
        </w:trPr>
        <w:tc>
          <w:tcPr>
            <w:tcW w:w="9630" w:type="dxa"/>
            <w:vAlign w:val="center"/>
          </w:tcPr>
          <w:p w14:paraId="1FB21E75" w14:textId="4CDB43A4" w:rsidR="00B5486A" w:rsidRPr="006579DC" w:rsidRDefault="00815D89" w:rsidP="00561F70">
            <w:pPr>
              <w:jc w:val="both"/>
              <w:rPr>
                <w:color w:val="000000"/>
                <w:sz w:val="18"/>
                <w:szCs w:val="18"/>
              </w:rPr>
            </w:pPr>
            <w:r w:rsidRPr="00815D89">
              <w:rPr>
                <w:color w:val="000000"/>
                <w:sz w:val="18"/>
                <w:szCs w:val="18"/>
              </w:rPr>
              <w:t>Solution should be able to Block Web File Uploads based on Whitelisted or Blacklisted Domains or Email Addresses (Sender domain), File Type, File Attributes (Password Protection / Data Classification Meta Tags) and File Names while also sensitive content inside files</w:t>
            </w:r>
          </w:p>
        </w:tc>
      </w:tr>
      <w:tr w:rsidR="00B5486A" w14:paraId="161CA4B7" w14:textId="77777777" w:rsidTr="00815D89">
        <w:trPr>
          <w:trHeight w:val="268"/>
        </w:trPr>
        <w:tc>
          <w:tcPr>
            <w:tcW w:w="9630" w:type="dxa"/>
            <w:vAlign w:val="center"/>
          </w:tcPr>
          <w:p w14:paraId="36DB4CC3" w14:textId="4F94526A" w:rsidR="00B5486A" w:rsidRPr="00D576FC" w:rsidRDefault="00815D89" w:rsidP="00561F70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</w:t>
            </w:r>
            <w:r w:rsidRPr="00815D89">
              <w:rPr>
                <w:color w:val="000000"/>
                <w:sz w:val="18"/>
                <w:szCs w:val="18"/>
              </w:rPr>
              <w:t>olution should be password protected from being uninstalled and should be tamper proof</w:t>
            </w:r>
            <w:r w:rsidR="00F577B9">
              <w:rPr>
                <w:color w:val="000000"/>
                <w:sz w:val="18"/>
                <w:szCs w:val="18"/>
              </w:rPr>
              <w:t>.</w:t>
            </w:r>
          </w:p>
        </w:tc>
      </w:tr>
      <w:tr w:rsidR="00B5486A" w14:paraId="4E8D2608" w14:textId="77777777" w:rsidTr="00815D89">
        <w:trPr>
          <w:trHeight w:val="268"/>
        </w:trPr>
        <w:tc>
          <w:tcPr>
            <w:tcW w:w="9630" w:type="dxa"/>
            <w:vAlign w:val="center"/>
          </w:tcPr>
          <w:p w14:paraId="63E7CC15" w14:textId="127EF44B" w:rsidR="00B5486A" w:rsidRPr="00D576FC" w:rsidRDefault="00815D89" w:rsidP="00561F70">
            <w:pPr>
              <w:jc w:val="both"/>
              <w:rPr>
                <w:color w:val="000000"/>
                <w:sz w:val="18"/>
                <w:szCs w:val="18"/>
              </w:rPr>
            </w:pPr>
            <w:r w:rsidRPr="00815D89">
              <w:rPr>
                <w:color w:val="000000"/>
                <w:sz w:val="18"/>
                <w:szCs w:val="18"/>
              </w:rPr>
              <w:t>Solution should support integrations with Microsoft Active Directory; for scheduled Sync of organization and User information</w:t>
            </w:r>
          </w:p>
        </w:tc>
      </w:tr>
      <w:tr w:rsidR="00B5486A" w14:paraId="433708AD" w14:textId="77777777" w:rsidTr="00815D89">
        <w:trPr>
          <w:trHeight w:val="268"/>
        </w:trPr>
        <w:tc>
          <w:tcPr>
            <w:tcW w:w="9630" w:type="dxa"/>
            <w:vAlign w:val="center"/>
          </w:tcPr>
          <w:p w14:paraId="17F8EA09" w14:textId="2B38543F" w:rsidR="00B5486A" w:rsidRDefault="00815D89" w:rsidP="00561F70">
            <w:pPr>
              <w:jc w:val="both"/>
              <w:rPr>
                <w:color w:val="000000"/>
                <w:sz w:val="18"/>
                <w:szCs w:val="18"/>
              </w:rPr>
            </w:pPr>
            <w:r w:rsidRPr="00815D89">
              <w:rPr>
                <w:color w:val="000000"/>
                <w:sz w:val="18"/>
                <w:szCs w:val="18"/>
              </w:rPr>
              <w:t>Proposed Solution should be capable of providing options for Customised Pop-up Messages for any blocked activity</w:t>
            </w:r>
            <w:r w:rsidR="001A3A9F">
              <w:rPr>
                <w:color w:val="000000"/>
                <w:sz w:val="18"/>
                <w:szCs w:val="18"/>
              </w:rPr>
              <w:t>.</w:t>
            </w:r>
          </w:p>
        </w:tc>
      </w:tr>
      <w:tr w:rsidR="00815D89" w14:paraId="509166DE" w14:textId="77777777" w:rsidTr="00815D89">
        <w:trPr>
          <w:trHeight w:val="268"/>
        </w:trPr>
        <w:tc>
          <w:tcPr>
            <w:tcW w:w="9630" w:type="dxa"/>
            <w:vAlign w:val="center"/>
          </w:tcPr>
          <w:p w14:paraId="335B4C78" w14:textId="46D13A9E" w:rsidR="00815D89" w:rsidRPr="00815D89" w:rsidRDefault="00815D89" w:rsidP="00561F70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Solution</w:t>
            </w:r>
            <w:r w:rsidRPr="00815D89">
              <w:rPr>
                <w:color w:val="000000"/>
                <w:sz w:val="18"/>
                <w:szCs w:val="18"/>
              </w:rPr>
              <w:t xml:space="preserve"> should allow </w:t>
            </w:r>
            <w:r>
              <w:rPr>
                <w:color w:val="000000"/>
                <w:sz w:val="18"/>
                <w:szCs w:val="18"/>
              </w:rPr>
              <w:t xml:space="preserve">enforcement of </w:t>
            </w:r>
            <w:r w:rsidRPr="00815D89">
              <w:rPr>
                <w:color w:val="000000"/>
                <w:sz w:val="18"/>
                <w:szCs w:val="18"/>
              </w:rPr>
              <w:t>Single DLP policy enforcement across web,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815D89">
              <w:rPr>
                <w:color w:val="000000"/>
                <w:sz w:val="18"/>
                <w:szCs w:val="18"/>
              </w:rPr>
              <w:t>email, cloud, endpoint, egress channels.</w:t>
            </w:r>
          </w:p>
        </w:tc>
      </w:tr>
      <w:tr w:rsidR="00815D89" w14:paraId="19869A22" w14:textId="77777777" w:rsidTr="00815D89">
        <w:trPr>
          <w:trHeight w:val="268"/>
        </w:trPr>
        <w:tc>
          <w:tcPr>
            <w:tcW w:w="9630" w:type="dxa"/>
            <w:vAlign w:val="center"/>
          </w:tcPr>
          <w:p w14:paraId="4D0D7D24" w14:textId="22D55FB8" w:rsidR="00815D89" w:rsidRDefault="00815D89" w:rsidP="00561F70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Solution</w:t>
            </w:r>
            <w:r w:rsidRPr="00815D89">
              <w:rPr>
                <w:color w:val="000000"/>
                <w:sz w:val="18"/>
                <w:szCs w:val="18"/>
              </w:rPr>
              <w:t xml:space="preserve"> should create separate roles for technical administration of servers, user administration, policy creation and editing, incident remediation, and incident viewing for data at rest, in motion, or at the endpoint</w:t>
            </w:r>
          </w:p>
        </w:tc>
      </w:tr>
      <w:tr w:rsidR="00815D89" w14:paraId="3DECF88C" w14:textId="77777777" w:rsidTr="00815D89">
        <w:trPr>
          <w:trHeight w:val="268"/>
        </w:trPr>
        <w:tc>
          <w:tcPr>
            <w:tcW w:w="9630" w:type="dxa"/>
            <w:vAlign w:val="center"/>
          </w:tcPr>
          <w:p w14:paraId="38415880" w14:textId="2D9DCD8B" w:rsidR="00815D89" w:rsidRDefault="00815D89" w:rsidP="00561F70">
            <w:pPr>
              <w:jc w:val="both"/>
              <w:rPr>
                <w:color w:val="000000"/>
                <w:sz w:val="18"/>
                <w:szCs w:val="18"/>
              </w:rPr>
            </w:pPr>
            <w:r w:rsidRPr="00815D89">
              <w:rPr>
                <w:color w:val="000000"/>
                <w:sz w:val="18"/>
                <w:szCs w:val="18"/>
              </w:rPr>
              <w:t>Solution should have the ability to identify User malicious activities and behavioural anomalies across channels</w:t>
            </w:r>
          </w:p>
        </w:tc>
      </w:tr>
      <w:tr w:rsidR="00815D89" w14:paraId="11D1CE8C" w14:textId="77777777" w:rsidTr="00815D89">
        <w:trPr>
          <w:trHeight w:val="268"/>
        </w:trPr>
        <w:tc>
          <w:tcPr>
            <w:tcW w:w="9630" w:type="dxa"/>
            <w:vAlign w:val="center"/>
          </w:tcPr>
          <w:p w14:paraId="07FD0C69" w14:textId="5F07A59D" w:rsidR="00815D89" w:rsidRPr="00815D89" w:rsidRDefault="00815D89" w:rsidP="00561F70">
            <w:pPr>
              <w:jc w:val="both"/>
              <w:rPr>
                <w:color w:val="000000"/>
                <w:sz w:val="18"/>
                <w:szCs w:val="18"/>
              </w:rPr>
            </w:pPr>
            <w:r w:rsidRPr="00815D89">
              <w:rPr>
                <w:color w:val="000000"/>
                <w:sz w:val="18"/>
                <w:szCs w:val="18"/>
              </w:rPr>
              <w:t>Solution should be able to implement temporary policies for uplifting the user privileges for a defined duration</w:t>
            </w:r>
          </w:p>
        </w:tc>
      </w:tr>
      <w:tr w:rsidR="00746841" w14:paraId="3BB4631D" w14:textId="77777777" w:rsidTr="00815D89">
        <w:trPr>
          <w:trHeight w:val="268"/>
        </w:trPr>
        <w:tc>
          <w:tcPr>
            <w:tcW w:w="9630" w:type="dxa"/>
            <w:vAlign w:val="center"/>
          </w:tcPr>
          <w:p w14:paraId="45933711" w14:textId="32ED17E0" w:rsidR="00746841" w:rsidRPr="00815D89" w:rsidRDefault="00746841" w:rsidP="00561F70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License must be provided for 300 Machines/Users for 5 years</w:t>
            </w:r>
          </w:p>
        </w:tc>
      </w:tr>
    </w:tbl>
    <w:p w14:paraId="639CFDAA" w14:textId="77777777" w:rsidR="00B5486A" w:rsidRDefault="00B5486A" w:rsidP="009E0713">
      <w:pPr>
        <w:rPr>
          <w:b/>
          <w:bCs/>
          <w:sz w:val="28"/>
          <w:szCs w:val="24"/>
          <w:u w:val="single"/>
        </w:rPr>
      </w:pPr>
    </w:p>
    <w:p w14:paraId="60B9DB14" w14:textId="6F7D52D1" w:rsidR="009E0713" w:rsidRDefault="00815D89" w:rsidP="009E0713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Scope of Work</w:t>
      </w:r>
      <w:r w:rsidR="00B0660A" w:rsidRPr="006D0B33">
        <w:rPr>
          <w:b/>
          <w:bCs/>
          <w:sz w:val="28"/>
          <w:szCs w:val="24"/>
          <w:u w:val="single"/>
        </w:rPr>
        <w:t>:</w:t>
      </w:r>
    </w:p>
    <w:p w14:paraId="4B46EFBC" w14:textId="2B04C3CA" w:rsidR="00746841" w:rsidRDefault="00746841" w:rsidP="00746841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8E1D17">
        <w:rPr>
          <w:rFonts w:asciiTheme="minorHAnsi" w:hAnsiTheme="minorHAnsi" w:cstheme="minorHAnsi"/>
          <w:sz w:val="22"/>
          <w:szCs w:val="22"/>
        </w:rPr>
        <w:t xml:space="preserve">The deployment of the comprehensive IT solution </w:t>
      </w:r>
      <w:r>
        <w:rPr>
          <w:rFonts w:asciiTheme="minorHAnsi" w:hAnsiTheme="minorHAnsi" w:cstheme="minorHAnsi"/>
          <w:sz w:val="22"/>
          <w:szCs w:val="22"/>
        </w:rPr>
        <w:t xml:space="preserve">must be completed in </w:t>
      </w:r>
      <w:r w:rsidRPr="008E1D17">
        <w:rPr>
          <w:rFonts w:asciiTheme="minorHAnsi" w:hAnsiTheme="minorHAnsi" w:cstheme="minorHAnsi"/>
          <w:sz w:val="22"/>
          <w:szCs w:val="22"/>
        </w:rPr>
        <w:t>three phases:</w:t>
      </w:r>
    </w:p>
    <w:p w14:paraId="7B67DFA7" w14:textId="77777777" w:rsidR="00746841" w:rsidRPr="008E1D17" w:rsidRDefault="00746841" w:rsidP="00746841">
      <w:pPr>
        <w:spacing w:after="0" w:line="240" w:lineRule="auto"/>
        <w:ind w:firstLine="360"/>
        <w:rPr>
          <w:rFonts w:eastAsia="Times New Roman" w:cstheme="minorHAnsi"/>
          <w:lang w:eastAsia="en-IN"/>
        </w:rPr>
      </w:pPr>
      <w:r w:rsidRPr="008E1D17">
        <w:rPr>
          <w:rFonts w:eastAsia="Times New Roman" w:cstheme="minorHAnsi"/>
          <w:b/>
          <w:bCs/>
          <w:lang w:eastAsia="en-IN"/>
        </w:rPr>
        <w:t>Phase 1: User Onboarding and Directory Setup</w:t>
      </w:r>
    </w:p>
    <w:p w14:paraId="5AFBFA22" w14:textId="77777777" w:rsidR="00746841" w:rsidRPr="008E1D17" w:rsidRDefault="00746841" w:rsidP="0074684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E1D17">
        <w:rPr>
          <w:rFonts w:eastAsia="Times New Roman" w:cstheme="minorHAnsi"/>
          <w:lang w:eastAsia="en-IN"/>
        </w:rPr>
        <w:t>Onboard users to Microsoft Active Directory platform</w:t>
      </w:r>
    </w:p>
    <w:p w14:paraId="0FB7DCEC" w14:textId="052A1AC6" w:rsidR="00746841" w:rsidRPr="008E1D17" w:rsidRDefault="00746841" w:rsidP="0074684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Create</w:t>
      </w:r>
      <w:r w:rsidRPr="008E1D17">
        <w:rPr>
          <w:rFonts w:eastAsia="Times New Roman" w:cstheme="minorHAnsi"/>
          <w:lang w:eastAsia="en-IN"/>
        </w:rPr>
        <w:t xml:space="preserve"> hierarchical segregation of users based on departments and functional reporting</w:t>
      </w:r>
      <w:r>
        <w:rPr>
          <w:rFonts w:eastAsia="Times New Roman" w:cstheme="minorHAnsi"/>
          <w:lang w:eastAsia="en-IN"/>
        </w:rPr>
        <w:t>.</w:t>
      </w:r>
    </w:p>
    <w:p w14:paraId="1BA2F2CC" w14:textId="77777777" w:rsidR="00746841" w:rsidRPr="008E1D17" w:rsidRDefault="00746841" w:rsidP="00746841">
      <w:pPr>
        <w:spacing w:after="0" w:line="240" w:lineRule="auto"/>
        <w:ind w:firstLine="360"/>
        <w:rPr>
          <w:rFonts w:eastAsia="Times New Roman" w:cstheme="minorHAnsi"/>
          <w:lang w:eastAsia="en-IN"/>
        </w:rPr>
      </w:pPr>
      <w:r w:rsidRPr="008E1D17">
        <w:rPr>
          <w:rFonts w:eastAsia="Times New Roman" w:cstheme="minorHAnsi"/>
          <w:b/>
          <w:bCs/>
          <w:lang w:eastAsia="en-IN"/>
        </w:rPr>
        <w:t>Phase 2: Storage and Backup Deployment</w:t>
      </w:r>
    </w:p>
    <w:p w14:paraId="55494444" w14:textId="640ACE31" w:rsidR="00746841" w:rsidRPr="008E1D17" w:rsidRDefault="00746841" w:rsidP="0074684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E1D17">
        <w:rPr>
          <w:rFonts w:eastAsia="Times New Roman" w:cstheme="minorHAnsi"/>
          <w:lang w:eastAsia="en-IN"/>
        </w:rPr>
        <w:t>Deploy and configure NAS storage in DGH premises</w:t>
      </w:r>
    </w:p>
    <w:p w14:paraId="76CCBB78" w14:textId="4CA66C15" w:rsidR="00746841" w:rsidRDefault="00746841" w:rsidP="0074684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E1D17">
        <w:rPr>
          <w:rFonts w:eastAsia="Times New Roman" w:cstheme="minorHAnsi"/>
          <w:lang w:eastAsia="en-IN"/>
        </w:rPr>
        <w:t>Allocate storage pools and enable auto-availability of mapped directories to respective desktop PCs</w:t>
      </w:r>
      <w:r>
        <w:rPr>
          <w:rFonts w:eastAsia="Times New Roman" w:cstheme="minorHAnsi"/>
          <w:lang w:eastAsia="en-IN"/>
        </w:rPr>
        <w:t xml:space="preserve"> through AD.</w:t>
      </w:r>
    </w:p>
    <w:p w14:paraId="278D388C" w14:textId="4BA2BD16" w:rsidR="00746841" w:rsidRPr="008E1D17" w:rsidRDefault="00746841" w:rsidP="0074684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Create AD policies to ensure sync to data from desktop PC to NAS</w:t>
      </w:r>
    </w:p>
    <w:p w14:paraId="2740D179" w14:textId="77777777" w:rsidR="00746841" w:rsidRPr="008E1D17" w:rsidRDefault="00746841" w:rsidP="0074684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E1D17">
        <w:rPr>
          <w:rFonts w:eastAsia="Times New Roman" w:cstheme="minorHAnsi"/>
          <w:lang w:eastAsia="en-IN"/>
        </w:rPr>
        <w:t>Deploy and configure backup solution to ensure redundancy and data availability</w:t>
      </w:r>
    </w:p>
    <w:p w14:paraId="7CB0D191" w14:textId="77777777" w:rsidR="00746841" w:rsidRPr="008E1D17" w:rsidRDefault="00746841" w:rsidP="00746841">
      <w:pPr>
        <w:spacing w:after="0" w:line="240" w:lineRule="auto"/>
        <w:ind w:firstLine="360"/>
        <w:rPr>
          <w:rFonts w:eastAsia="Times New Roman" w:cstheme="minorHAnsi"/>
          <w:lang w:eastAsia="en-IN"/>
        </w:rPr>
      </w:pPr>
      <w:r w:rsidRPr="008E1D17">
        <w:rPr>
          <w:rFonts w:eastAsia="Times New Roman" w:cstheme="minorHAnsi"/>
          <w:b/>
          <w:bCs/>
          <w:lang w:eastAsia="en-IN"/>
        </w:rPr>
        <w:t>Phase 3: DLP Solution Deployment</w:t>
      </w:r>
    </w:p>
    <w:p w14:paraId="543A992D" w14:textId="0ADB7433" w:rsidR="00E86E39" w:rsidRPr="000551F8" w:rsidRDefault="00746841" w:rsidP="000551F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E1D17">
        <w:rPr>
          <w:rFonts w:eastAsia="Times New Roman" w:cstheme="minorHAnsi"/>
          <w:lang w:eastAsia="en-IN"/>
        </w:rPr>
        <w:t>Install and configure DLP solution on end-user desktops as per policies</w:t>
      </w:r>
    </w:p>
    <w:p w14:paraId="1814EFD4" w14:textId="32164F91" w:rsidR="00E86E39" w:rsidRDefault="00E86E39" w:rsidP="00E86E39">
      <w:pPr>
        <w:rPr>
          <w:b/>
          <w:bCs/>
          <w:sz w:val="28"/>
          <w:szCs w:val="24"/>
          <w:u w:val="single"/>
        </w:rPr>
      </w:pPr>
      <w:r w:rsidRPr="00E86E39">
        <w:rPr>
          <w:b/>
          <w:bCs/>
          <w:sz w:val="28"/>
          <w:szCs w:val="24"/>
          <w:u w:val="single"/>
        </w:rPr>
        <w:lastRenderedPageBreak/>
        <w:t>Additional Points</w:t>
      </w:r>
      <w:r>
        <w:rPr>
          <w:b/>
          <w:bCs/>
          <w:sz w:val="28"/>
          <w:szCs w:val="24"/>
          <w:u w:val="single"/>
        </w:rPr>
        <w:t>:</w:t>
      </w:r>
    </w:p>
    <w:p w14:paraId="3460A1C2" w14:textId="619DCF7E" w:rsidR="00746841" w:rsidRDefault="00746841" w:rsidP="00746841">
      <w:pPr>
        <w:pStyle w:val="ListParagraph"/>
        <w:numPr>
          <w:ilvl w:val="0"/>
          <w:numId w:val="23"/>
        </w:numPr>
        <w:jc w:val="both"/>
      </w:pPr>
      <w:r w:rsidRPr="00D951E8">
        <w:t>Warranty period for all hardware components must be</w:t>
      </w:r>
      <w:r>
        <w:t xml:space="preserve"> </w:t>
      </w:r>
      <w:r w:rsidR="00F61C5C">
        <w:rPr>
          <w:b/>
          <w:bCs/>
        </w:rPr>
        <w:t>3</w:t>
      </w:r>
      <w:r w:rsidRPr="00427FB2">
        <w:rPr>
          <w:b/>
          <w:bCs/>
        </w:rPr>
        <w:t xml:space="preserve"> years</w:t>
      </w:r>
      <w:r w:rsidR="00F61C5C">
        <w:rPr>
          <w:b/>
          <w:bCs/>
        </w:rPr>
        <w:t xml:space="preserve"> </w:t>
      </w:r>
      <w:r w:rsidR="00F61C5C" w:rsidRPr="00F61C5C">
        <w:t>followed by</w:t>
      </w:r>
      <w:r w:rsidR="00F61C5C">
        <w:rPr>
          <w:b/>
          <w:bCs/>
        </w:rPr>
        <w:t xml:space="preserve"> AMC period </w:t>
      </w:r>
      <w:r w:rsidR="00F61C5C" w:rsidRPr="00F61C5C">
        <w:t>of</w:t>
      </w:r>
      <w:r w:rsidR="00F61C5C">
        <w:rPr>
          <w:b/>
          <w:bCs/>
        </w:rPr>
        <w:t xml:space="preserve"> 2 years</w:t>
      </w:r>
    </w:p>
    <w:p w14:paraId="66ED93D5" w14:textId="4976CDA8" w:rsidR="00F61C5C" w:rsidRDefault="00F61C5C" w:rsidP="00F61C5C">
      <w:pPr>
        <w:pStyle w:val="ListParagraph"/>
        <w:numPr>
          <w:ilvl w:val="0"/>
          <w:numId w:val="23"/>
        </w:numPr>
        <w:jc w:val="both"/>
      </w:pPr>
      <w:r>
        <w:t xml:space="preserve">Solution proposed must </w:t>
      </w:r>
      <w:r w:rsidR="000551F8">
        <w:t xml:space="preserve">include </w:t>
      </w:r>
      <w:r w:rsidR="000551F8" w:rsidRPr="006C750C">
        <w:t>all</w:t>
      </w:r>
      <w:r>
        <w:t xml:space="preserve"> the required hardware &amp; software </w:t>
      </w:r>
      <w:r w:rsidRPr="006C750C">
        <w:t>keeping the above requirements</w:t>
      </w:r>
      <w:r>
        <w:t>/specifications in consideration which may also include any additional components necessary to make the system functional.</w:t>
      </w:r>
    </w:p>
    <w:p w14:paraId="1CF72DD1" w14:textId="45FAB7FC" w:rsidR="00E86E39" w:rsidRPr="00E86E39" w:rsidRDefault="000551F8" w:rsidP="00E86E39">
      <w:pPr>
        <w:pStyle w:val="ListParagraph"/>
        <w:numPr>
          <w:ilvl w:val="0"/>
          <w:numId w:val="23"/>
        </w:numPr>
        <w:jc w:val="both"/>
      </w:pPr>
      <w:r>
        <w:t xml:space="preserve">OEM </w:t>
      </w:r>
      <w:r w:rsidR="00DA7C29">
        <w:t>Rack must</w:t>
      </w:r>
      <w:r>
        <w:t xml:space="preserve"> be included with hardware requiring </w:t>
      </w:r>
      <w:r w:rsidR="003E5E60">
        <w:t>rack-based</w:t>
      </w:r>
      <w:r>
        <w:t xml:space="preserve"> installation.</w:t>
      </w:r>
    </w:p>
    <w:p w14:paraId="62C58BF6" w14:textId="0FFB350B" w:rsidR="000551F8" w:rsidRDefault="000551F8" w:rsidP="00E86E39">
      <w:pPr>
        <w:pStyle w:val="ListParagraph"/>
        <w:numPr>
          <w:ilvl w:val="0"/>
          <w:numId w:val="23"/>
        </w:numPr>
        <w:jc w:val="both"/>
      </w:pPr>
      <w:r>
        <w:t>Other requirements like power, cooling and internet bandwidth and connectivity will be provided by DGH</w:t>
      </w:r>
    </w:p>
    <w:p w14:paraId="332EAEDA" w14:textId="252EAA84" w:rsidR="003E5E60" w:rsidRPr="00E86E39" w:rsidRDefault="003E5E60" w:rsidP="003E5E60">
      <w:pPr>
        <w:pStyle w:val="ListParagraph"/>
        <w:numPr>
          <w:ilvl w:val="0"/>
          <w:numId w:val="23"/>
        </w:numPr>
        <w:jc w:val="both"/>
      </w:pPr>
      <w:r w:rsidRPr="00E86E39">
        <w:t xml:space="preserve">Budgetary Quotations </w:t>
      </w:r>
      <w:r>
        <w:t>must</w:t>
      </w:r>
      <w:r w:rsidRPr="00E86E39">
        <w:t xml:space="preserve"> include applicable taxes.</w:t>
      </w:r>
    </w:p>
    <w:sectPr w:rsidR="003E5E60" w:rsidRPr="00E86E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61AAF" w14:textId="77777777" w:rsidR="00535B91" w:rsidRDefault="00535B91" w:rsidP="006C750C">
      <w:pPr>
        <w:spacing w:after="0" w:line="240" w:lineRule="auto"/>
      </w:pPr>
      <w:r>
        <w:separator/>
      </w:r>
    </w:p>
  </w:endnote>
  <w:endnote w:type="continuationSeparator" w:id="0">
    <w:p w14:paraId="539DDEBB" w14:textId="77777777" w:rsidR="00535B91" w:rsidRDefault="00535B91" w:rsidP="006C7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6DFD2" w14:textId="77777777" w:rsidR="006C750C" w:rsidRDefault="006C7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79E48" w14:textId="77777777" w:rsidR="006C750C" w:rsidRDefault="006C75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AE28C" w14:textId="77777777" w:rsidR="006C750C" w:rsidRDefault="006C7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31802" w14:textId="77777777" w:rsidR="00535B91" w:rsidRDefault="00535B91" w:rsidP="006C750C">
      <w:pPr>
        <w:spacing w:after="0" w:line="240" w:lineRule="auto"/>
      </w:pPr>
      <w:r>
        <w:separator/>
      </w:r>
    </w:p>
  </w:footnote>
  <w:footnote w:type="continuationSeparator" w:id="0">
    <w:p w14:paraId="5EE69AE6" w14:textId="77777777" w:rsidR="00535B91" w:rsidRDefault="00535B91" w:rsidP="006C7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44B60" w14:textId="77777777" w:rsidR="006C750C" w:rsidRDefault="006C7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34543248"/>
      <w:docPartObj>
        <w:docPartGallery w:val="Watermarks"/>
        <w:docPartUnique/>
      </w:docPartObj>
    </w:sdtPr>
    <w:sdtEndPr/>
    <w:sdtContent>
      <w:p w14:paraId="66ED01E6" w14:textId="7820A38F" w:rsidR="006C750C" w:rsidRDefault="00535B91">
        <w:pPr>
          <w:pStyle w:val="Header"/>
        </w:pPr>
        <w:r>
          <w:rPr>
            <w:noProof/>
          </w:rPr>
          <w:pict w14:anchorId="3520B4B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790BA" w14:textId="77777777" w:rsidR="006C750C" w:rsidRDefault="006C7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7173405"/>
    <w:multiLevelType w:val="hybridMultilevel"/>
    <w:tmpl w:val="5525E47E"/>
    <w:lvl w:ilvl="0" w:tplc="FFFFFFFF">
      <w:start w:val="1"/>
      <w:numFmt w:val="ideographDigit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2193098"/>
    <w:multiLevelType w:val="hybridMultilevel"/>
    <w:tmpl w:val="3AC2AF5A"/>
    <w:lvl w:ilvl="0" w:tplc="3F0E4A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740E4"/>
    <w:multiLevelType w:val="hybridMultilevel"/>
    <w:tmpl w:val="3B360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42150"/>
    <w:multiLevelType w:val="hybridMultilevel"/>
    <w:tmpl w:val="3B360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D3F83"/>
    <w:multiLevelType w:val="hybridMultilevel"/>
    <w:tmpl w:val="3B360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41D9"/>
    <w:multiLevelType w:val="multilevel"/>
    <w:tmpl w:val="A76EBB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B2CD8"/>
    <w:multiLevelType w:val="hybridMultilevel"/>
    <w:tmpl w:val="CA6E8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B5C70"/>
    <w:multiLevelType w:val="hybridMultilevel"/>
    <w:tmpl w:val="0B22514A"/>
    <w:lvl w:ilvl="0" w:tplc="AE6AB1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367AF4"/>
    <w:multiLevelType w:val="hybridMultilevel"/>
    <w:tmpl w:val="3B360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A7FA8"/>
    <w:multiLevelType w:val="multilevel"/>
    <w:tmpl w:val="5270E5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608BD"/>
    <w:multiLevelType w:val="hybridMultilevel"/>
    <w:tmpl w:val="3B360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B2F38"/>
    <w:multiLevelType w:val="hybridMultilevel"/>
    <w:tmpl w:val="2B3AB320"/>
    <w:lvl w:ilvl="0" w:tplc="61F8E83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C651D4"/>
    <w:multiLevelType w:val="hybridMultilevel"/>
    <w:tmpl w:val="33F22696"/>
    <w:lvl w:ilvl="0" w:tplc="3B36D18A">
      <w:start w:val="4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F2401"/>
    <w:multiLevelType w:val="hybridMultilevel"/>
    <w:tmpl w:val="BB6A7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A64AC"/>
    <w:multiLevelType w:val="hybridMultilevel"/>
    <w:tmpl w:val="A6164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30B16"/>
    <w:multiLevelType w:val="hybridMultilevel"/>
    <w:tmpl w:val="33BE8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73F32"/>
    <w:multiLevelType w:val="hybridMultilevel"/>
    <w:tmpl w:val="CA6E8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35154"/>
    <w:multiLevelType w:val="hybridMultilevel"/>
    <w:tmpl w:val="880EF1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F44A07"/>
    <w:multiLevelType w:val="hybridMultilevel"/>
    <w:tmpl w:val="0276C406"/>
    <w:lvl w:ilvl="0" w:tplc="85AA45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B0AF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6E3714"/>
    <w:multiLevelType w:val="hybridMultilevel"/>
    <w:tmpl w:val="FDEE5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8158DA"/>
    <w:multiLevelType w:val="hybridMultilevel"/>
    <w:tmpl w:val="6D969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6A0E68"/>
    <w:multiLevelType w:val="hybridMultilevel"/>
    <w:tmpl w:val="7EDA14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681BC5"/>
    <w:multiLevelType w:val="multilevel"/>
    <w:tmpl w:val="0D944D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BC6EDB"/>
    <w:multiLevelType w:val="hybridMultilevel"/>
    <w:tmpl w:val="E4C4CF2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2649D9"/>
    <w:multiLevelType w:val="hybridMultilevel"/>
    <w:tmpl w:val="3B360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3F60AA"/>
    <w:multiLevelType w:val="hybridMultilevel"/>
    <w:tmpl w:val="92984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004D5E"/>
    <w:multiLevelType w:val="hybridMultilevel"/>
    <w:tmpl w:val="B6382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B3F69"/>
    <w:multiLevelType w:val="hybridMultilevel"/>
    <w:tmpl w:val="3AC2AF5A"/>
    <w:lvl w:ilvl="0" w:tplc="3F0E4A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4D3E8C"/>
    <w:multiLevelType w:val="hybridMultilevel"/>
    <w:tmpl w:val="BB6A7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2"/>
  </w:num>
  <w:num w:numId="5">
    <w:abstractNumId w:val="8"/>
  </w:num>
  <w:num w:numId="6">
    <w:abstractNumId w:val="3"/>
  </w:num>
  <w:num w:numId="7">
    <w:abstractNumId w:val="25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9"/>
  </w:num>
  <w:num w:numId="11">
    <w:abstractNumId w:val="13"/>
  </w:num>
  <w:num w:numId="12">
    <w:abstractNumId w:val="26"/>
  </w:num>
  <w:num w:numId="13">
    <w:abstractNumId w:val="18"/>
  </w:num>
  <w:num w:numId="14">
    <w:abstractNumId w:val="20"/>
  </w:num>
  <w:num w:numId="15">
    <w:abstractNumId w:val="11"/>
  </w:num>
  <w:num w:numId="16">
    <w:abstractNumId w:val="15"/>
  </w:num>
  <w:num w:numId="17">
    <w:abstractNumId w:val="22"/>
  </w:num>
  <w:num w:numId="18">
    <w:abstractNumId w:val="24"/>
  </w:num>
  <w:num w:numId="19">
    <w:abstractNumId w:val="27"/>
  </w:num>
  <w:num w:numId="20">
    <w:abstractNumId w:val="6"/>
  </w:num>
  <w:num w:numId="21">
    <w:abstractNumId w:val="7"/>
  </w:num>
  <w:num w:numId="22">
    <w:abstractNumId w:val="21"/>
  </w:num>
  <w:num w:numId="23">
    <w:abstractNumId w:val="16"/>
  </w:num>
  <w:num w:numId="24">
    <w:abstractNumId w:val="19"/>
  </w:num>
  <w:num w:numId="25">
    <w:abstractNumId w:val="28"/>
  </w:num>
  <w:num w:numId="26">
    <w:abstractNumId w:val="1"/>
  </w:num>
  <w:num w:numId="27">
    <w:abstractNumId w:val="14"/>
  </w:num>
  <w:num w:numId="28">
    <w:abstractNumId w:val="9"/>
  </w:num>
  <w:num w:numId="29">
    <w:abstractNumId w:val="5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F0"/>
    <w:rsid w:val="00007C1F"/>
    <w:rsid w:val="00016EAD"/>
    <w:rsid w:val="00027FF2"/>
    <w:rsid w:val="000551F8"/>
    <w:rsid w:val="00063F7D"/>
    <w:rsid w:val="000663A0"/>
    <w:rsid w:val="00077721"/>
    <w:rsid w:val="00080BCF"/>
    <w:rsid w:val="0008391D"/>
    <w:rsid w:val="00094E5B"/>
    <w:rsid w:val="000A09E0"/>
    <w:rsid w:val="000B1C7F"/>
    <w:rsid w:val="000B7412"/>
    <w:rsid w:val="000D36F0"/>
    <w:rsid w:val="000D6FDF"/>
    <w:rsid w:val="000E2981"/>
    <w:rsid w:val="000E540E"/>
    <w:rsid w:val="00117BA9"/>
    <w:rsid w:val="001555EB"/>
    <w:rsid w:val="00156A8E"/>
    <w:rsid w:val="00166933"/>
    <w:rsid w:val="00167E2C"/>
    <w:rsid w:val="001720BE"/>
    <w:rsid w:val="001802EB"/>
    <w:rsid w:val="00180C17"/>
    <w:rsid w:val="001912CB"/>
    <w:rsid w:val="001A3A9F"/>
    <w:rsid w:val="001B52FC"/>
    <w:rsid w:val="00221A00"/>
    <w:rsid w:val="00221A69"/>
    <w:rsid w:val="002353B6"/>
    <w:rsid w:val="00241804"/>
    <w:rsid w:val="0024508D"/>
    <w:rsid w:val="00253A14"/>
    <w:rsid w:val="002577D5"/>
    <w:rsid w:val="00261DEB"/>
    <w:rsid w:val="00262104"/>
    <w:rsid w:val="002631D3"/>
    <w:rsid w:val="0026658A"/>
    <w:rsid w:val="0027139F"/>
    <w:rsid w:val="0027527E"/>
    <w:rsid w:val="002A0100"/>
    <w:rsid w:val="002A3DF2"/>
    <w:rsid w:val="002A46CD"/>
    <w:rsid w:val="002A5B88"/>
    <w:rsid w:val="002C0B89"/>
    <w:rsid w:val="002C1D2B"/>
    <w:rsid w:val="002C38DA"/>
    <w:rsid w:val="002C6149"/>
    <w:rsid w:val="002E0584"/>
    <w:rsid w:val="002E1F3A"/>
    <w:rsid w:val="002E421D"/>
    <w:rsid w:val="002E7749"/>
    <w:rsid w:val="002F4F8B"/>
    <w:rsid w:val="002F589C"/>
    <w:rsid w:val="003041C7"/>
    <w:rsid w:val="00310986"/>
    <w:rsid w:val="00334545"/>
    <w:rsid w:val="00336F07"/>
    <w:rsid w:val="00340808"/>
    <w:rsid w:val="003421D1"/>
    <w:rsid w:val="003449B5"/>
    <w:rsid w:val="003451B5"/>
    <w:rsid w:val="003512B6"/>
    <w:rsid w:val="00351786"/>
    <w:rsid w:val="00357173"/>
    <w:rsid w:val="0036557C"/>
    <w:rsid w:val="00365DCE"/>
    <w:rsid w:val="00374766"/>
    <w:rsid w:val="003831D0"/>
    <w:rsid w:val="003A25A3"/>
    <w:rsid w:val="003B1548"/>
    <w:rsid w:val="003D2F0F"/>
    <w:rsid w:val="003D4542"/>
    <w:rsid w:val="003D69E1"/>
    <w:rsid w:val="003E2615"/>
    <w:rsid w:val="003E5E60"/>
    <w:rsid w:val="00400886"/>
    <w:rsid w:val="00405F1B"/>
    <w:rsid w:val="00406059"/>
    <w:rsid w:val="00427FB2"/>
    <w:rsid w:val="00431C2C"/>
    <w:rsid w:val="00437672"/>
    <w:rsid w:val="004542AA"/>
    <w:rsid w:val="00456776"/>
    <w:rsid w:val="00482E7A"/>
    <w:rsid w:val="00485654"/>
    <w:rsid w:val="004A7C23"/>
    <w:rsid w:val="004B36A7"/>
    <w:rsid w:val="004B79AB"/>
    <w:rsid w:val="004C4CC8"/>
    <w:rsid w:val="004F020A"/>
    <w:rsid w:val="004F066C"/>
    <w:rsid w:val="004F524B"/>
    <w:rsid w:val="004F5554"/>
    <w:rsid w:val="004F5E81"/>
    <w:rsid w:val="00505370"/>
    <w:rsid w:val="00506120"/>
    <w:rsid w:val="00522682"/>
    <w:rsid w:val="00535B91"/>
    <w:rsid w:val="00544329"/>
    <w:rsid w:val="00553D90"/>
    <w:rsid w:val="00554CD5"/>
    <w:rsid w:val="005564DE"/>
    <w:rsid w:val="00561F70"/>
    <w:rsid w:val="00573369"/>
    <w:rsid w:val="00573CC4"/>
    <w:rsid w:val="005743C5"/>
    <w:rsid w:val="00577C73"/>
    <w:rsid w:val="005A18A0"/>
    <w:rsid w:val="005B75CD"/>
    <w:rsid w:val="005B76BD"/>
    <w:rsid w:val="005C6D4A"/>
    <w:rsid w:val="005C79AE"/>
    <w:rsid w:val="005D5E8B"/>
    <w:rsid w:val="005E0750"/>
    <w:rsid w:val="005E1670"/>
    <w:rsid w:val="005E1F0A"/>
    <w:rsid w:val="00601539"/>
    <w:rsid w:val="00603DF0"/>
    <w:rsid w:val="006123A4"/>
    <w:rsid w:val="00612ABF"/>
    <w:rsid w:val="00622A15"/>
    <w:rsid w:val="00623558"/>
    <w:rsid w:val="00632DF4"/>
    <w:rsid w:val="0063458D"/>
    <w:rsid w:val="00652B5C"/>
    <w:rsid w:val="006575A2"/>
    <w:rsid w:val="006579DC"/>
    <w:rsid w:val="00664886"/>
    <w:rsid w:val="00672F99"/>
    <w:rsid w:val="0067425D"/>
    <w:rsid w:val="006805C0"/>
    <w:rsid w:val="006B0018"/>
    <w:rsid w:val="006B64BB"/>
    <w:rsid w:val="006C750C"/>
    <w:rsid w:val="006D0B33"/>
    <w:rsid w:val="006D504E"/>
    <w:rsid w:val="006D6942"/>
    <w:rsid w:val="006D6DD6"/>
    <w:rsid w:val="006E2FB8"/>
    <w:rsid w:val="006E721E"/>
    <w:rsid w:val="006F26B0"/>
    <w:rsid w:val="00701C79"/>
    <w:rsid w:val="00710485"/>
    <w:rsid w:val="00717091"/>
    <w:rsid w:val="00717528"/>
    <w:rsid w:val="007302B3"/>
    <w:rsid w:val="00746841"/>
    <w:rsid w:val="00750DDF"/>
    <w:rsid w:val="00767E5D"/>
    <w:rsid w:val="00774422"/>
    <w:rsid w:val="00780AB6"/>
    <w:rsid w:val="00784DF1"/>
    <w:rsid w:val="00792AF5"/>
    <w:rsid w:val="007B6291"/>
    <w:rsid w:val="007C743A"/>
    <w:rsid w:val="007D014A"/>
    <w:rsid w:val="007D31E6"/>
    <w:rsid w:val="007D4F54"/>
    <w:rsid w:val="007D749F"/>
    <w:rsid w:val="007E490E"/>
    <w:rsid w:val="007E69B1"/>
    <w:rsid w:val="008154F0"/>
    <w:rsid w:val="00815D89"/>
    <w:rsid w:val="00822B23"/>
    <w:rsid w:val="008251F5"/>
    <w:rsid w:val="00835496"/>
    <w:rsid w:val="00865A32"/>
    <w:rsid w:val="008674D1"/>
    <w:rsid w:val="00880DD4"/>
    <w:rsid w:val="00885615"/>
    <w:rsid w:val="00897082"/>
    <w:rsid w:val="008B4FBA"/>
    <w:rsid w:val="008B7BA8"/>
    <w:rsid w:val="008C3C0F"/>
    <w:rsid w:val="008C6A0E"/>
    <w:rsid w:val="008C6E19"/>
    <w:rsid w:val="008D1C8F"/>
    <w:rsid w:val="008E361B"/>
    <w:rsid w:val="0090018F"/>
    <w:rsid w:val="00916FA4"/>
    <w:rsid w:val="00924E37"/>
    <w:rsid w:val="00927983"/>
    <w:rsid w:val="009479F9"/>
    <w:rsid w:val="0095229D"/>
    <w:rsid w:val="00956FB8"/>
    <w:rsid w:val="00963174"/>
    <w:rsid w:val="00970E47"/>
    <w:rsid w:val="00983222"/>
    <w:rsid w:val="00990FC0"/>
    <w:rsid w:val="00991990"/>
    <w:rsid w:val="00996F70"/>
    <w:rsid w:val="00997F32"/>
    <w:rsid w:val="009A3315"/>
    <w:rsid w:val="009A39D4"/>
    <w:rsid w:val="009B0562"/>
    <w:rsid w:val="009B7395"/>
    <w:rsid w:val="009C1AAA"/>
    <w:rsid w:val="009E0713"/>
    <w:rsid w:val="009E2DC3"/>
    <w:rsid w:val="00A01AC6"/>
    <w:rsid w:val="00A046AC"/>
    <w:rsid w:val="00A04DE5"/>
    <w:rsid w:val="00A065E2"/>
    <w:rsid w:val="00A07EC4"/>
    <w:rsid w:val="00A15E78"/>
    <w:rsid w:val="00A34997"/>
    <w:rsid w:val="00A37834"/>
    <w:rsid w:val="00A50AE5"/>
    <w:rsid w:val="00A52F8F"/>
    <w:rsid w:val="00A85E2A"/>
    <w:rsid w:val="00A87469"/>
    <w:rsid w:val="00A9759F"/>
    <w:rsid w:val="00AA078A"/>
    <w:rsid w:val="00AC1B4D"/>
    <w:rsid w:val="00AC7545"/>
    <w:rsid w:val="00AD204E"/>
    <w:rsid w:val="00AD51B0"/>
    <w:rsid w:val="00AE3F52"/>
    <w:rsid w:val="00AF3CC9"/>
    <w:rsid w:val="00B04D11"/>
    <w:rsid w:val="00B0660A"/>
    <w:rsid w:val="00B12CA7"/>
    <w:rsid w:val="00B14118"/>
    <w:rsid w:val="00B14626"/>
    <w:rsid w:val="00B22481"/>
    <w:rsid w:val="00B27F76"/>
    <w:rsid w:val="00B35A26"/>
    <w:rsid w:val="00B428AE"/>
    <w:rsid w:val="00B5486A"/>
    <w:rsid w:val="00B554B6"/>
    <w:rsid w:val="00B71B90"/>
    <w:rsid w:val="00B7282A"/>
    <w:rsid w:val="00B735A4"/>
    <w:rsid w:val="00B91220"/>
    <w:rsid w:val="00B9638D"/>
    <w:rsid w:val="00BA7BCB"/>
    <w:rsid w:val="00BB29A4"/>
    <w:rsid w:val="00BD5360"/>
    <w:rsid w:val="00BF79CF"/>
    <w:rsid w:val="00C04074"/>
    <w:rsid w:val="00C102F0"/>
    <w:rsid w:val="00C1095B"/>
    <w:rsid w:val="00C149BE"/>
    <w:rsid w:val="00C1500C"/>
    <w:rsid w:val="00C22AD2"/>
    <w:rsid w:val="00C24A64"/>
    <w:rsid w:val="00C27A75"/>
    <w:rsid w:val="00C46A7D"/>
    <w:rsid w:val="00C47C2B"/>
    <w:rsid w:val="00C74256"/>
    <w:rsid w:val="00C76FB1"/>
    <w:rsid w:val="00C81FDA"/>
    <w:rsid w:val="00C87EA8"/>
    <w:rsid w:val="00CA1D7D"/>
    <w:rsid w:val="00CA2D30"/>
    <w:rsid w:val="00CA68DD"/>
    <w:rsid w:val="00CC0ADE"/>
    <w:rsid w:val="00CC47F3"/>
    <w:rsid w:val="00CD0872"/>
    <w:rsid w:val="00CD6B60"/>
    <w:rsid w:val="00CE7689"/>
    <w:rsid w:val="00CF1B53"/>
    <w:rsid w:val="00D01957"/>
    <w:rsid w:val="00D056F4"/>
    <w:rsid w:val="00D0637D"/>
    <w:rsid w:val="00D072ED"/>
    <w:rsid w:val="00D12DF9"/>
    <w:rsid w:val="00D13C59"/>
    <w:rsid w:val="00D23130"/>
    <w:rsid w:val="00D26A11"/>
    <w:rsid w:val="00D350C1"/>
    <w:rsid w:val="00D5487A"/>
    <w:rsid w:val="00D576FC"/>
    <w:rsid w:val="00D859DA"/>
    <w:rsid w:val="00D951E8"/>
    <w:rsid w:val="00DA18BF"/>
    <w:rsid w:val="00DA7C29"/>
    <w:rsid w:val="00DB50F1"/>
    <w:rsid w:val="00DC217F"/>
    <w:rsid w:val="00DC4DE2"/>
    <w:rsid w:val="00DD1967"/>
    <w:rsid w:val="00DD5A38"/>
    <w:rsid w:val="00DE20A7"/>
    <w:rsid w:val="00DF2878"/>
    <w:rsid w:val="00E141D9"/>
    <w:rsid w:val="00E25FCF"/>
    <w:rsid w:val="00E26719"/>
    <w:rsid w:val="00E34EF7"/>
    <w:rsid w:val="00E36FEC"/>
    <w:rsid w:val="00E44F46"/>
    <w:rsid w:val="00E569F0"/>
    <w:rsid w:val="00E60153"/>
    <w:rsid w:val="00E60CCD"/>
    <w:rsid w:val="00E66605"/>
    <w:rsid w:val="00E762A1"/>
    <w:rsid w:val="00E81FAD"/>
    <w:rsid w:val="00E86E39"/>
    <w:rsid w:val="00E91444"/>
    <w:rsid w:val="00E92F0B"/>
    <w:rsid w:val="00E94FF9"/>
    <w:rsid w:val="00EA2A10"/>
    <w:rsid w:val="00EB4EE9"/>
    <w:rsid w:val="00EB6269"/>
    <w:rsid w:val="00EB66DF"/>
    <w:rsid w:val="00EC4999"/>
    <w:rsid w:val="00EC6B0E"/>
    <w:rsid w:val="00ED47FC"/>
    <w:rsid w:val="00EE08FE"/>
    <w:rsid w:val="00EE1218"/>
    <w:rsid w:val="00EF6E39"/>
    <w:rsid w:val="00F06A28"/>
    <w:rsid w:val="00F07822"/>
    <w:rsid w:val="00F21B5D"/>
    <w:rsid w:val="00F21CAA"/>
    <w:rsid w:val="00F24B54"/>
    <w:rsid w:val="00F25208"/>
    <w:rsid w:val="00F350E4"/>
    <w:rsid w:val="00F577B9"/>
    <w:rsid w:val="00F61C0C"/>
    <w:rsid w:val="00F61C5C"/>
    <w:rsid w:val="00F645D6"/>
    <w:rsid w:val="00F67269"/>
    <w:rsid w:val="00F81D67"/>
    <w:rsid w:val="00F871C8"/>
    <w:rsid w:val="00F91684"/>
    <w:rsid w:val="00FA63E8"/>
    <w:rsid w:val="00FB2F7F"/>
    <w:rsid w:val="00FC330A"/>
    <w:rsid w:val="00FC3C4B"/>
    <w:rsid w:val="00FD45DB"/>
    <w:rsid w:val="00FD7B30"/>
    <w:rsid w:val="00FF156A"/>
    <w:rsid w:val="00F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6B9C080"/>
  <w15:chartTrackingRefBased/>
  <w15:docId w15:val="{0B5C59E5-9FCD-4CDA-8214-104D4DC7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D30"/>
    <w:pPr>
      <w:ind w:left="720"/>
      <w:contextualSpacing/>
    </w:pPr>
  </w:style>
  <w:style w:type="table" w:styleId="TableGrid">
    <w:name w:val="Table Grid"/>
    <w:basedOn w:val="TableNormal"/>
    <w:uiPriority w:val="39"/>
    <w:rsid w:val="00CA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DefaultParagraphFont"/>
    <w:rsid w:val="0090018F"/>
  </w:style>
  <w:style w:type="character" w:customStyle="1" w:styleId="value">
    <w:name w:val="value"/>
    <w:basedOn w:val="DefaultParagraphFont"/>
    <w:rsid w:val="0090018F"/>
  </w:style>
  <w:style w:type="character" w:customStyle="1" w:styleId="spec-highlightvalue">
    <w:name w:val="spec-highlight__value"/>
    <w:basedOn w:val="DefaultParagraphFont"/>
    <w:rsid w:val="00573CC4"/>
  </w:style>
  <w:style w:type="paragraph" w:customStyle="1" w:styleId="Default">
    <w:name w:val="Default"/>
    <w:basedOn w:val="Normal"/>
    <w:rsid w:val="00C102F0"/>
    <w:pPr>
      <w:autoSpaceDE w:val="0"/>
      <w:autoSpaceDN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6C7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50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C7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50C"/>
    <w:rPr>
      <w:rFonts w:cs="Mangal"/>
    </w:rPr>
  </w:style>
  <w:style w:type="character" w:customStyle="1" w:styleId="markedcontent">
    <w:name w:val="markedcontent"/>
    <w:basedOn w:val="DefaultParagraphFont"/>
    <w:rsid w:val="00E60153"/>
  </w:style>
  <w:style w:type="paragraph" w:styleId="NormalWeb">
    <w:name w:val="Normal (Web)"/>
    <w:basedOn w:val="Normal"/>
    <w:uiPriority w:val="99"/>
    <w:unhideWhenUsed/>
    <w:rsid w:val="002F5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2F589C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3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Dixit</dc:creator>
  <cp:keywords/>
  <dc:description/>
  <cp:lastModifiedBy>Siddhartha Dixit</cp:lastModifiedBy>
  <cp:revision>164</cp:revision>
  <cp:lastPrinted>2024-09-13T12:07:00Z</cp:lastPrinted>
  <dcterms:created xsi:type="dcterms:W3CDTF">2023-01-19T06:09:00Z</dcterms:created>
  <dcterms:modified xsi:type="dcterms:W3CDTF">2024-09-23T07:14:00Z</dcterms:modified>
</cp:coreProperties>
</file>