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0E90" w:rsidRPr="00180E90" w:rsidRDefault="00180E90" w:rsidP="00180E90">
      <w:pPr>
        <w:spacing w:after="375"/>
        <w:outlineLvl w:val="0"/>
        <w:rPr>
          <w:rFonts w:ascii="EstadoHeadlineBold" w:eastAsia="Times New Roman" w:hAnsi="EstadoHeadlineBold" w:cs="Times New Roman"/>
          <w:color w:val="000000"/>
          <w:kern w:val="36"/>
          <w:sz w:val="69"/>
          <w:szCs w:val="69"/>
          <w:lang w:val="pt-BR"/>
        </w:rPr>
      </w:pPr>
      <w:r w:rsidRPr="00180E90">
        <w:rPr>
          <w:rFonts w:ascii="EstadoHeadlineBold" w:eastAsia="Times New Roman" w:hAnsi="EstadoHeadlineBold" w:cs="Times New Roman"/>
          <w:color w:val="000000"/>
          <w:kern w:val="36"/>
          <w:sz w:val="69"/>
          <w:szCs w:val="69"/>
          <w:lang w:val="pt-BR"/>
        </w:rPr>
        <w:t>Vestindo a camisa: “</w:t>
      </w:r>
      <w:bookmarkStart w:id="0" w:name="_GoBack"/>
      <w:r w:rsidRPr="00180E90">
        <w:rPr>
          <w:rFonts w:ascii="EstadoHeadlineBold" w:eastAsia="Times New Roman" w:hAnsi="EstadoHeadlineBold" w:cs="Times New Roman"/>
          <w:color w:val="000000"/>
          <w:kern w:val="36"/>
          <w:sz w:val="69"/>
          <w:szCs w:val="69"/>
          <w:lang w:val="pt-BR"/>
        </w:rPr>
        <w:t>Skin in the Game</w:t>
      </w:r>
      <w:bookmarkEnd w:id="0"/>
      <w:r w:rsidRPr="00180E90">
        <w:rPr>
          <w:rFonts w:ascii="EstadoHeadlineBold" w:eastAsia="Times New Roman" w:hAnsi="EstadoHeadlineBold" w:cs="Times New Roman"/>
          <w:color w:val="000000"/>
          <w:kern w:val="36"/>
          <w:sz w:val="69"/>
          <w:szCs w:val="69"/>
          <w:lang w:val="pt-BR"/>
        </w:rPr>
        <w:t>”, de Nassim Taleb</w:t>
      </w:r>
    </w:p>
    <w:p w:rsidR="00180E90" w:rsidRPr="00180E90" w:rsidRDefault="00180E90" w:rsidP="00180E90">
      <w:pPr>
        <w:spacing w:after="225"/>
        <w:outlineLvl w:val="1"/>
        <w:rPr>
          <w:rFonts w:ascii="Georgia" w:eastAsia="Times New Roman" w:hAnsi="Georgia" w:cs="Times New Roman"/>
          <w:color w:val="444444"/>
          <w:sz w:val="36"/>
          <w:szCs w:val="36"/>
          <w:lang w:val="pt-BR"/>
        </w:rPr>
      </w:pPr>
      <w:r w:rsidRPr="00180E90">
        <w:rPr>
          <w:rFonts w:ascii="Georgia" w:eastAsia="Times New Roman" w:hAnsi="Georgia" w:cs="Times New Roman"/>
          <w:color w:val="444444"/>
          <w:sz w:val="36"/>
          <w:szCs w:val="36"/>
          <w:lang w:val="pt-BR"/>
        </w:rPr>
        <w:t>Segundo Taleb, os operadores dos esquemas financeiros não vestem a camisa: ante o imprevisto, os prejuízos ficam com os investidores ou com o contribuinte.</w:t>
      </w:r>
    </w:p>
    <w:p w:rsidR="00180E90" w:rsidRPr="00180E90" w:rsidRDefault="00180E90" w:rsidP="00180E90">
      <w:pPr>
        <w:spacing w:line="300" w:lineRule="atLeast"/>
        <w:rPr>
          <w:rFonts w:ascii="LatoRegular" w:eastAsia="Times New Roman" w:hAnsi="LatoRegular" w:cs="Times New Roman"/>
          <w:color w:val="444444"/>
          <w:sz w:val="21"/>
          <w:szCs w:val="21"/>
          <w:lang w:val="pt-BR"/>
        </w:rPr>
      </w:pPr>
      <w:r w:rsidRPr="00180E90">
        <w:rPr>
          <w:rFonts w:ascii="LatoRegular" w:eastAsia="Times New Roman" w:hAnsi="LatoRegular" w:cs="Times New Roman"/>
          <w:b/>
          <w:bCs/>
          <w:color w:val="444444"/>
          <w:sz w:val="21"/>
          <w:szCs w:val="21"/>
          <w:lang w:val="pt-BR"/>
        </w:rPr>
        <w:t>Estado da Arte</w:t>
      </w:r>
    </w:p>
    <w:p w:rsidR="00180E90" w:rsidRPr="00180E90" w:rsidRDefault="00180E90" w:rsidP="00180E90">
      <w:pPr>
        <w:spacing w:line="300" w:lineRule="atLeast"/>
        <w:rPr>
          <w:rFonts w:ascii="LatoRegular" w:eastAsia="Times New Roman" w:hAnsi="LatoRegular" w:cs="Times New Roman"/>
          <w:color w:val="444444"/>
          <w:sz w:val="21"/>
          <w:szCs w:val="21"/>
          <w:lang w:val="pt-BR"/>
        </w:rPr>
      </w:pPr>
      <w:r w:rsidRPr="00180E90">
        <w:rPr>
          <w:rFonts w:ascii="LatoRegular" w:eastAsia="Times New Roman" w:hAnsi="LatoRegular" w:cs="Times New Roman"/>
          <w:color w:val="444444"/>
          <w:sz w:val="21"/>
          <w:szCs w:val="21"/>
          <w:lang w:val="pt-BR"/>
        </w:rPr>
        <w:t>21 Março 2018 | 08h00</w:t>
      </w:r>
    </w:p>
    <w:p w:rsidR="00180E90" w:rsidRPr="00180E90" w:rsidRDefault="00180E90" w:rsidP="00180E90">
      <w:pPr>
        <w:jc w:val="right"/>
        <w:rPr>
          <w:rFonts w:ascii="LatoRegular" w:eastAsia="Times New Roman" w:hAnsi="LatoRegular" w:cs="Times New Roman"/>
          <w:color w:val="5D5D5D"/>
          <w:lang w:val="pt-BR"/>
        </w:rPr>
      </w:pPr>
      <w:r w:rsidRPr="00180E90">
        <w:rPr>
          <w:rFonts w:ascii="LatoRegular" w:eastAsia="Times New Roman" w:hAnsi="LatoRegular" w:cs="Times New Roman"/>
          <w:i/>
          <w:iCs/>
          <w:color w:val="5D5D5D"/>
          <w:lang w:val="pt-BR"/>
        </w:rPr>
        <w:t>por </w:t>
      </w:r>
      <w:r w:rsidRPr="00180E90">
        <w:rPr>
          <w:rFonts w:ascii="LatoBlack" w:eastAsia="Times New Roman" w:hAnsi="LatoBlack" w:cs="Times New Roman"/>
          <w:i/>
          <w:iCs/>
          <w:color w:val="5D5D5D"/>
          <w:lang w:val="pt-BR"/>
        </w:rPr>
        <w:t>Felipe Pait</w:t>
      </w:r>
    </w:p>
    <w:p w:rsidR="00180E90" w:rsidRPr="00180E90" w:rsidRDefault="00180E90" w:rsidP="00180E90">
      <w:pPr>
        <w:spacing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Nassim Taleb ficou conhecido por 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val="pt-BR"/>
        </w:rPr>
        <w:t>A Lógica do Cisne Negro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, bestseller de 2007 sobre o impacto dos acontecimentos incomuns. O livro apareceu num momento fortuito, trazendo a seguinte explicação para os esquemas financeiros que falharam de maneira catastrófica no episódio do estouro da bolha de imóveis nos Estados Unidos e na Europa. Intermediários financeiros tiram proveito diariamente de oportunidades de lucros prováveis, mas relativamente pequenos. Para isso empregam grandes capitais – que correm risco em situações imprevistas pelos simplórios modelos “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val="pt-BR"/>
        </w:rPr>
        <w:t>value at risk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“. Os operadores dos esquemas não vestem a camisa: quando o imprevisto acontece, os prejuízos potencialmente enormes ficam com os investidores ou com o contribuinte.</w:t>
      </w:r>
    </w:p>
    <w:p w:rsidR="00180E90" w:rsidRPr="00180E90" w:rsidRDefault="00180E90" w:rsidP="00180E90">
      <w:pPr>
        <w:spacing w:before="120" w:after="300"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Prever o improvável é difícil. Somos influenciados pelo que acontece, não pelo que deixou de acontecer. Por acaso você assistiu o filme sobre a diligente tripulação que desviou um transatlântico de um enorme iceberg? Nem eu. A estratégia de investimento de Taleb é arriscar quantias pequenas, nunca quantias grandes – evitar a exposição ao imprevisível, mesmo deixando de aproveitar todas as possibilidades de ganho. As aventuras especulativas terminam com eventos imprevisíveis.</w:t>
      </w:r>
    </w:p>
    <w:p w:rsidR="00180E90" w:rsidRPr="00180E90" w:rsidRDefault="00180E90" w:rsidP="00180E90">
      <w:pPr>
        <w:rPr>
          <w:rFonts w:ascii="LatoRegular" w:eastAsia="Times New Roman" w:hAnsi="LatoRegular" w:cs="Times New Roman"/>
          <w:color w:val="AAAAAA"/>
          <w:lang w:val="pt-BR"/>
        </w:rPr>
      </w:pPr>
      <w:r w:rsidRPr="00180E90">
        <w:rPr>
          <w:rFonts w:ascii="LatoRegular" w:eastAsia="Times New Roman" w:hAnsi="LatoRegular" w:cs="Times New Roman"/>
          <w:color w:val="AAAAAA"/>
          <w:lang w:val="pt-BR"/>
        </w:rPr>
        <w:t>ADVERTISING</w:t>
      </w:r>
    </w:p>
    <w:p w:rsidR="00180E90" w:rsidRPr="00180E90" w:rsidRDefault="00180E90" w:rsidP="00180E90">
      <w:pPr>
        <w:spacing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lastRenderedPageBreak/>
        <w:t>Ou talvez não tão imprevisíveis assim. As bolhas vão continuar se repetindo enquanto os investidores disserem “dessa vez é diferente”, como no título do livro 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val="pt-BR"/>
        </w:rPr>
        <w:t>This Time is Different: Eight Centuries of Financial Folly [Os tempos são outros: Oito Séculos de Loucura Financeira],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 de Carmen Reinhardt e Kenneth Rogoff. Por mais que os investidores estejam despreparados, a única coisa que surpreende quem está fora do jogo do mercado é a previsibilidade do estouro das bolhas: das dotcom, dos imóveis, das commodities ou a atual das criptomoedas, talvez a mais tola desde o episódio, sempre citado nos livros de economia, em que bulbos de tulipas chegaram a preços estratosféricos.</w:t>
      </w:r>
    </w:p>
    <w:p w:rsidR="00180E90" w:rsidRPr="00180E90" w:rsidRDefault="00180E90" w:rsidP="00180E90">
      <w:pPr>
        <w:rPr>
          <w:rFonts w:ascii="LatoRegular" w:eastAsia="Times New Roman" w:hAnsi="LatoRegular" w:cs="Times New Roman"/>
          <w:color w:val="5D5D5D"/>
        </w:rPr>
      </w:pPr>
      <w:r w:rsidRPr="00180E90">
        <w:rPr>
          <w:rFonts w:ascii="LatoRegular" w:eastAsia="Times New Roman" w:hAnsi="LatoRegular" w:cs="Times New Roman"/>
          <w:color w:val="5D5D5D"/>
        </w:rPr>
        <w:fldChar w:fldCharType="begin"/>
      </w:r>
      <w:r w:rsidRPr="00180E90">
        <w:rPr>
          <w:rFonts w:ascii="LatoRegular" w:eastAsia="Times New Roman" w:hAnsi="LatoRegular" w:cs="Times New Roman"/>
          <w:color w:val="5D5D5D"/>
        </w:rPr>
        <w:instrText xml:space="preserve"> INCLUDEPICTURE "http://cultura.estadao.com.br/blogs/estado-da-arte/wp-content/uploads/sites/426/2018/03/Captura-de-Tela-2018-03-20-%C3%A0s-11.58.18-1024x707.png" \* MERGEFORMATINET </w:instrText>
      </w:r>
      <w:r w:rsidRPr="00180E90">
        <w:rPr>
          <w:rFonts w:ascii="LatoRegular" w:eastAsia="Times New Roman" w:hAnsi="LatoRegular" w:cs="Times New Roman"/>
          <w:color w:val="5D5D5D"/>
        </w:rPr>
        <w:fldChar w:fldCharType="separate"/>
      </w:r>
      <w:r w:rsidRPr="00180E90">
        <w:rPr>
          <w:rFonts w:ascii="LatoRegular" w:eastAsia="Times New Roman" w:hAnsi="LatoRegular" w:cs="Times New Roman"/>
          <w:noProof/>
          <w:color w:val="5D5D5D"/>
        </w:rPr>
        <w:drawing>
          <wp:inline distT="0" distB="0" distL="0" distR="0">
            <wp:extent cx="5727700" cy="3956050"/>
            <wp:effectExtent l="0" t="0" r="0" b="6350"/>
            <wp:docPr id="1" name="Picture 1" descr="http://cultura.estadao.com.br/blogs/estado-da-arte/wp-content/uploads/sites/426/2018/03/Captura-de-Tela-2018-03-20-%C3%A0s-11.58.18-1024x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ultura.estadao.com.br/blogs/estado-da-arte/wp-content/uploads/sites/426/2018/03/Captura-de-Tela-2018-03-20-%C3%A0s-11.58.18-1024x70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90">
        <w:rPr>
          <w:rFonts w:ascii="LatoRegular" w:eastAsia="Times New Roman" w:hAnsi="LatoRegular" w:cs="Times New Roman"/>
          <w:color w:val="5D5D5D"/>
        </w:rPr>
        <w:fldChar w:fldCharType="end"/>
      </w:r>
    </w:p>
    <w:p w:rsidR="00180E90" w:rsidRPr="00180E90" w:rsidRDefault="00180E90" w:rsidP="00180E90">
      <w:pPr>
        <w:spacing w:before="120" w:after="120" w:line="360" w:lineRule="atLeast"/>
        <w:rPr>
          <w:rFonts w:ascii="LatoRegular" w:eastAsia="Times New Roman" w:hAnsi="LatoRegular" w:cs="Times New Roman"/>
          <w:color w:val="5D5D5D"/>
          <w:lang w:val="pt-BR"/>
        </w:rPr>
      </w:pPr>
      <w:r w:rsidRPr="00180E90">
        <w:rPr>
          <w:rFonts w:ascii="LatoRegular" w:eastAsia="Times New Roman" w:hAnsi="LatoRegular" w:cs="Times New Roman"/>
          <w:color w:val="5D5D5D"/>
          <w:lang w:val="pt-BR"/>
        </w:rPr>
        <w:t>Tulipomania: o valor de mercado dos bulbos entre 1634 e 1637.</w:t>
      </w:r>
    </w:p>
    <w:p w:rsidR="00180E90" w:rsidRPr="00180E90" w:rsidRDefault="00180E90" w:rsidP="00180E90">
      <w:pPr>
        <w:spacing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Os fãs do estilo de Taleb não vão se desapontar com seu novo livro, ainda não traduzido para o português. 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val="pt-BR"/>
        </w:rPr>
        <w:t>Skin in the Game: Hidden Asymmetries in Daily Life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 xml:space="preserve">, que podemos chamar de “Vestindo a Camisa”, viaja livremente do Mediterrâneo clássico ao Levante das letras e do comércio, passando 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lastRenderedPageBreak/>
        <w:t>pelos centros financeiros da atualidade, e sempre colocando as experiências e opiniões do autor num papel central. O autor junta referências eruditas e da cultura popular, não fugindo de altas matemáticas nem censurando o ocasional palavrão ilustrativo. Quem veste a camisa? O político que utiliza serviços públicos de transporte, saúde, e educação, por exemplo. Quem não veste é uma hipotética consultoria, inspirada ao avesso no Cisne Negro, que divulga e vaza suas recomendações de investimento para apostar contra seus próprios clientes.</w:t>
      </w:r>
    </w:p>
    <w:p w:rsidR="00180E90" w:rsidRPr="00180E90" w:rsidRDefault="00180E90" w:rsidP="00180E90">
      <w:pPr>
        <w:spacing w:before="120" w:after="300"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A discussão sobre “sinalização” é extremamente instrutiva. No exemplo do livro, funcionários subalternos almoçam em restaurantes caros e medíocres, sinalizando um padrão de consumo que os prende ao emprego, e assim se mostram aos superiores como confiáveis. Já aqueles que têm mais valor para a empresa do que o emprego têm para eles sinalizam sua independência com excentricidade, por exemplo frequentando estabelecimentos populares. Seria interessante ver o argumento estabelecido com mais profundidade.</w:t>
      </w:r>
    </w:p>
    <w:p w:rsidR="00180E90" w:rsidRPr="00180E90" w:rsidRDefault="00180E90" w:rsidP="00180E90">
      <w:pPr>
        <w:spacing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Em outro capítulo do livro, Taleb argumenta que as pessoas tratam os vizinhos como esperam ser tratadas; as cidades tratam outros municípios com reciprocidade; e os estados tratam uns aos outros como esperam que a União os trate. Esse argumento a favor do federalismo indica que sistemas políticos estáveis têm uma estrutura que se repete em diferentes escalas de grandeza: as relações entre as partes componentes são semelhantes. O livro não chega a desenvolver o argumento, nem a observar a conexão com a matemática dos fractais – supreendentemente, considerando que 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val="pt-BR"/>
        </w:rPr>
        <w:t>O Cisne Negro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 é dedicado a Benoit Mandelbrot.</w:t>
      </w:r>
    </w:p>
    <w:p w:rsidR="00180E90" w:rsidRPr="00180E90" w:rsidRDefault="00180E90" w:rsidP="00180E90">
      <w:pPr>
        <w:spacing w:before="120" w:after="300"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 xml:space="preserve">Chegamos então a um problema com o estilo eclético do autor: a trama puxada para cobrir assuntos muito diversos se esgarça, a continuidade é 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lastRenderedPageBreak/>
        <w:t>interrompida por digressões pouco convincentes. Não fui capaz de identificar qual leitor conseguiria aproveitar o apêndice matemático. Enfraquecem o texto os ataques pessoais, especialmente contra acadêmicos que explicaram o movimento de inflação da bolha e as consequências do seu estouro. O tipo de análise de Reinhardt e Rogoff parece desagradar Taleb: detalhista, teórica, cautelosa, incremental – acadêmica.</w:t>
      </w:r>
    </w:p>
    <w:p w:rsidR="00180E90" w:rsidRPr="00180E90" w:rsidRDefault="00180E90" w:rsidP="00180E90">
      <w:pPr>
        <w:spacing w:before="120" w:after="300"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Como exemplo de cisne negro o autor cita os computadores e a internet, tecnologias que vêm sendo aperfeiçoadas ao longo de mais de 70 anos com uma regularidade que recebe a reverência quase de uma lei natural, a chamada “Lei de Moore”. Gerações de profissionais da física, da engenharia, e da computação trabalhando em universidades, empresas, e centros de pesquisa poderiam talvez se melindrar com a afirmação de que tudo isso aconteceu de surpresa ou por acaso. A ciência avança quando as pessoas pensam, não quando montam portfólios de investimento.</w:t>
      </w:r>
    </w:p>
    <w:p w:rsidR="00180E90" w:rsidRPr="00180E90" w:rsidRDefault="00180E90" w:rsidP="00180E90">
      <w:pPr>
        <w:spacing w:line="480" w:lineRule="atLeast"/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</w:pP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Mas talvez seja melhor observar que Taleb é professor em tempo parcial, autor de livros de sucesso, dono de recursos independentes. Não é da engenharia nem da universidade que dependem seu 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val="pt-BR"/>
        </w:rPr>
        <w:t>parnusse,</w:t>
      </w:r>
      <w:r w:rsidRPr="00180E90">
        <w:rPr>
          <w:rFonts w:ascii="Georgia" w:eastAsia="Times New Roman" w:hAnsi="Georgia" w:cs="Times New Roman"/>
          <w:color w:val="000000"/>
          <w:sz w:val="27"/>
          <w:szCs w:val="27"/>
          <w:lang w:val="pt-BR"/>
        </w:rPr>
        <w:t> seu sustento. (Ele manda não confiar em quem não usa palavras em yiddish quando fala de negócios.) A outra grande lição do livro é que é mais prudente não seguir recomendações de quem não veste a camisa.</w:t>
      </w:r>
    </w:p>
    <w:p w:rsidR="00180E90" w:rsidRPr="00180E90" w:rsidRDefault="00180E90" w:rsidP="00180E90">
      <w:pPr>
        <w:spacing w:line="480" w:lineRule="atLeast"/>
        <w:jc w:val="right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180E90">
        <w:rPr>
          <w:rFonts w:ascii="LatoBlack" w:eastAsia="Times New Roman" w:hAnsi="LatoBlack" w:cs="Times New Roman"/>
          <w:i/>
          <w:iCs/>
          <w:color w:val="000000"/>
          <w:sz w:val="27"/>
          <w:szCs w:val="27"/>
          <w:lang w:val="pt-BR"/>
        </w:rPr>
        <w:t>Felipe Pait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val="pt-BR"/>
        </w:rPr>
        <w:t xml:space="preserve"> é professor no Laboratório de Automação &amp; Controle da Escola Politécnica da Universidade de São Paulo. </w:t>
      </w:r>
      <w:r w:rsidRPr="00180E90">
        <w:rPr>
          <w:rFonts w:ascii="Georgia" w:eastAsia="Times New Roman" w:hAnsi="Georgia" w:cs="Times New Roman"/>
          <w:i/>
          <w:iCs/>
          <w:color w:val="000000"/>
          <w:sz w:val="27"/>
          <w:szCs w:val="27"/>
        </w:rPr>
        <w:t>Estudou engenharia elétrica na USP e na Universidade Yale.</w:t>
      </w:r>
    </w:p>
    <w:p w:rsidR="000B5C16" w:rsidRDefault="00180E90"/>
    <w:sectPr w:rsidR="000B5C16" w:rsidSect="006C2F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stadoHeadlineBold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Regular">
    <w:altName w:val="Arial"/>
    <w:panose1 w:val="020B0604020202020204"/>
    <w:charset w:val="00"/>
    <w:family w:val="roman"/>
    <w:notTrueType/>
    <w:pitch w:val="default"/>
  </w:font>
  <w:font w:name="LatoBlack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50D15"/>
    <w:multiLevelType w:val="multilevel"/>
    <w:tmpl w:val="35E4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83637"/>
    <w:multiLevelType w:val="multilevel"/>
    <w:tmpl w:val="3712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3D4AF9"/>
    <w:multiLevelType w:val="multilevel"/>
    <w:tmpl w:val="F44C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90"/>
    <w:rsid w:val="00180E90"/>
    <w:rsid w:val="006C2FE3"/>
    <w:rsid w:val="0084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4493FB"/>
  <w15:chartTrackingRefBased/>
  <w15:docId w15:val="{08ABE8BC-96A5-984C-93AA-1F67EF52A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0E9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80E9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E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0E9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witter">
    <w:name w:val="twitter"/>
    <w:basedOn w:val="Normal"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80E90"/>
    <w:rPr>
      <w:color w:val="0000FF"/>
      <w:u w:val="single"/>
    </w:rPr>
  </w:style>
  <w:style w:type="paragraph" w:customStyle="1" w:styleId="facebook">
    <w:name w:val="facebook"/>
    <w:basedOn w:val="Normal"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gplus">
    <w:name w:val="gplus"/>
    <w:basedOn w:val="Normal"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linkedin">
    <w:name w:val="linkedin"/>
    <w:basedOn w:val="Normal"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email">
    <w:name w:val="email"/>
    <w:basedOn w:val="Normal"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rint">
    <w:name w:val="print"/>
    <w:basedOn w:val="Normal"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180E90"/>
    <w:rPr>
      <w:i/>
      <w:iCs/>
    </w:rPr>
  </w:style>
  <w:style w:type="character" w:styleId="Strong">
    <w:name w:val="Strong"/>
    <w:basedOn w:val="DefaultParagraphFont"/>
    <w:uiPriority w:val="22"/>
    <w:qFormat/>
    <w:rsid w:val="00180E90"/>
    <w:rPr>
      <w:b/>
      <w:bCs/>
    </w:rPr>
  </w:style>
  <w:style w:type="paragraph" w:customStyle="1" w:styleId="wp-caption-text">
    <w:name w:val="wp-caption-text"/>
    <w:basedOn w:val="Normal"/>
    <w:rsid w:val="00180E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3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21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395249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446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11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425883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73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365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232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904</Words>
  <Characters>5155</Characters>
  <Application>Microsoft Office Word</Application>
  <DocSecurity>0</DocSecurity>
  <Lines>42</Lines>
  <Paragraphs>12</Paragraphs>
  <ScaleCrop>false</ScaleCrop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1</cp:revision>
  <dcterms:created xsi:type="dcterms:W3CDTF">2018-10-25T11:59:00Z</dcterms:created>
  <dcterms:modified xsi:type="dcterms:W3CDTF">2018-10-25T12:00:00Z</dcterms:modified>
</cp:coreProperties>
</file>