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Виды модулей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Модули глобального контекста: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(управляемого) приложения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обычного приложения (есть только для обычного приложения)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внешнего сеанса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сеанса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Модули объектов ссылочного типа, а также объектов «Отчет», «Обработка»: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объекта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менеджера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Модули констант: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менежера значения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Менеджера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Модули регистров (сведений, накопления, бухгалтерии, расчета):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набора записей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менеджера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Другие виды модулей: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Общий модуль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формы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Модуль команды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 xml:space="preserve">Так же есть модули у других  видов объектов (например, для объектов вида </w:t>
      </w:r>
      <w:r>
        <w:rPr>
          <w:b w:val="false"/>
          <w:bCs w:val="false"/>
          <w:sz w:val="24"/>
          <w:lang w:val="en-US" w:eastAsia="zh-CN" w:bidi="hi-IN"/>
        </w:rPr>
        <w:t>“Web-</w:t>
      </w:r>
      <w:r>
        <w:rPr>
          <w:b w:val="false"/>
          <w:bCs w:val="false"/>
          <w:sz w:val="24"/>
          <w:lang w:val="ru-RU" w:eastAsia="zh-CN" w:bidi="hi-IN"/>
        </w:rPr>
        <w:t>сервис</w:t>
      </w:r>
      <w:r>
        <w:rPr>
          <w:b w:val="false"/>
          <w:bCs w:val="false"/>
          <w:sz w:val="24"/>
          <w:lang w:val="en-US" w:eastAsia="zh-CN" w:bidi="hi-IN"/>
        </w:rPr>
        <w:t>”, “Http-</w:t>
      </w:r>
      <w:r>
        <w:rPr>
          <w:b w:val="false"/>
          <w:bCs w:val="false"/>
          <w:sz w:val="24"/>
          <w:lang w:val="ru-RU" w:eastAsia="zh-CN" w:bidi="hi-IN"/>
        </w:rPr>
        <w:t>сервис</w:t>
      </w:r>
      <w:r>
        <w:rPr>
          <w:b w:val="false"/>
          <w:bCs w:val="false"/>
          <w:sz w:val="24"/>
          <w:lang w:val="en-US" w:eastAsia="zh-CN" w:bidi="hi-IN"/>
        </w:rPr>
        <w:t>”, “</w:t>
      </w:r>
      <w:r>
        <w:rPr>
          <w:b w:val="false"/>
          <w:bCs w:val="false"/>
          <w:sz w:val="24"/>
          <w:lang w:val="ru-RU" w:eastAsia="zh-CN" w:bidi="hi-IN"/>
        </w:rPr>
        <w:t>Хранилище настроек</w:t>
      </w:r>
      <w:r>
        <w:rPr>
          <w:b w:val="false"/>
          <w:bCs w:val="false"/>
          <w:sz w:val="24"/>
          <w:lang w:val="en-US" w:eastAsia="zh-CN" w:bidi="hi-IN"/>
        </w:rPr>
        <w:t>”</w:t>
      </w:r>
      <w:r>
        <w:rPr>
          <w:b w:val="false"/>
          <w:bCs w:val="false"/>
          <w:sz w:val="24"/>
          <w:lang w:val="ru-RU" w:eastAsia="zh-CN" w:bidi="hi-IN"/>
        </w:rPr>
        <w:t>).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center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Описаие модулей</w:t>
      </w:r>
    </w:p>
    <w:p>
      <w:pPr>
        <w:pStyle w:val="Normal"/>
        <w:bidi w:val="0"/>
        <w:jc w:val="left"/>
        <w:rPr>
          <w:b/>
          <w:bCs/>
          <w:sz w:val="24"/>
          <w:lang w:val="ru-RU" w:eastAsia="zh-CN" w:bidi="hi-IN"/>
        </w:rPr>
      </w:pPr>
      <w:r>
        <w:rPr>
          <w:b/>
          <w:bCs/>
          <w:sz w:val="24"/>
          <w:lang w:val="ru-RU" w:eastAsia="zh-CN" w:bidi="hi-IN"/>
        </w:rPr>
        <w:t>Общий модуль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Используются для хранения описания различных общих алогоритмов, которые могут быть использованы в различных местах программы (в других модулях).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Параметры общего модуля: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Клиент — возможность исполнения методов на клиенте.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Сервер — возможность исполнения методов на сервере.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Вызов сервера — флаг который разрешает вызывать методы этого модуля со стороны клиента. Если флаг не стоит, то тогда это означает, что вызвать серверную процедуру можно только с другой серверной процедуры.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Внешнее соединение — если внутри модуля будут использоваться методы для внешнего соединения, тоесть когда к базе будет подключаться какая-то другая внешняя программа,  чтобы эта внешняя программа могла пользоваться этим модулей нужна глака «внешнее соединение».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Привилегированный — относится к правам доступа. Если поставить флаг, то весь код который выполняется внутри этого модуля будет выполняться без контроля прав доступа, тоесть без проверки прав.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Повторное использование возвращаемых значений — если включить эту настройку, то те значения которые будут возвращаться из функций этого модуля будут сохраняться (кэшироваться) на какое то время и при повторном вызове этой функции, платформа не будет выполнять эту фкнкцию, а будет просто брать результат из сохраненного места. Хранить значения можно на время вызова или на время сеанса.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Если установить две галки «Клиент» и «Сервер» одновременно, то в таких модулях обычно описывают методы которые могут работать как на клиенте, так и на сервере (смотря откуа вызвать), например работа, со строками, коллекциями и т. д.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lang w:val="ru-RU" w:eastAsia="zh-CN" w:bidi="hi-IN"/>
        </w:rPr>
        <w:t>Тоесть, п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ри вызове из клиентской процедуры - код будет выполняться на клиенте (без вызова сервера). При вызове этого же метода с сервера - ровно этот же код будет выполняться на сервере.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rFonts w:ascii="Inter;Verdana;Arial;Helvetica;sans-serif" w:hAnsi="Inter;Verdana;Arial;Helvetica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lang w:val="ru-RU" w:eastAsia="zh-CN" w:bidi="hi-IN"/>
        </w:rPr>
        <w:t>Обычно там размещают процедуры, которые могут работать как на клиенте, так и на сервере (смотря откуда вызвать) </w:t>
      </w:r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  <w:t>Правила создания общих модулей можно посмотреть здесь: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hyperlink r:id="rId2">
        <w:r>
          <w:rPr>
            <w:b w:val="false"/>
            <w:bCs w:val="false"/>
            <w:sz w:val="24"/>
            <w:lang w:val="ru-RU" w:eastAsia="zh-CN" w:bidi="hi-IN"/>
          </w:rPr>
          <w:t>Правила создания общих модулей :: Организация работы конфигурации :: Система стандартов и методик разработки конфигураций для платформы 1С:Предприятие 8 (1c.ru)</w:t>
        </w:r>
      </w:hyperlink>
      <w:r>
        <w:rPr>
          <w:b w:val="false"/>
          <w:bCs w:val="false"/>
          <w:sz w:val="24"/>
          <w:lang w:val="ru-RU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24"/>
          <w:lang w:val="ru-RU" w:eastAsia="zh-CN" w:bidi="hi-IN"/>
        </w:rPr>
        <w:t>Модуль объекта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sz w:val="24"/>
          <w:lang w:val="ru-RU" w:eastAsia="zh-CN" w:bidi="hi-IN"/>
        </w:rPr>
        <w:t xml:space="preserve">Принадлежит объекту, имеет доступ ко всем реквизитам и табличным частям объекта, </w:t>
      </w:r>
      <w:r>
        <w:rPr>
          <w:b w:val="false"/>
          <w:bCs w:val="false"/>
          <w:sz w:val="24"/>
          <w:lang w:val="ru-RU" w:eastAsia="zh-CN" w:bidi="hi-IN"/>
        </w:rPr>
        <w:t>имеет свойство «ЭтотОбъект», которое указывает на сам объект.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sz w:val="24"/>
          <w:lang w:val="ru-RU" w:eastAsia="zh-CN" w:bidi="hi-IN"/>
        </w:rPr>
        <w:t>Как правило здесь пишут код который влияет на состояние объекта, тоесть данные объекта меняются, потому-что для изменения данных нам нужен экземпляр объекта.</w:t>
      </w:r>
    </w:p>
    <w:p>
      <w:pPr>
        <w:pStyle w:val="Normal"/>
        <w:bidi w:val="0"/>
        <w:jc w:val="left"/>
        <w:rPr>
          <w:sz w:val="24"/>
          <w:lang w:eastAsia="zh-CN" w:bidi="hi-IN"/>
        </w:rPr>
      </w:pPr>
      <w:r>
        <w:rPr>
          <w:sz w:val="24"/>
          <w:lang w:eastAsia="zh-CN" w:bidi="hi-IN"/>
        </w:rPr>
      </w:r>
    </w:p>
    <w:p>
      <w:pPr>
        <w:pStyle w:val="Normal"/>
        <w:bidi w:val="0"/>
        <w:jc w:val="left"/>
        <w:rPr>
          <w:sz w:val="24"/>
          <w:lang w:eastAsia="zh-CN" w:bidi="hi-IN"/>
        </w:rPr>
      </w:pPr>
      <w:r>
        <w:rPr>
          <w:sz w:val="24"/>
          <w:lang w:eastAsia="zh-CN" w:bidi="hi-IN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24"/>
          <w:lang w:val="ru-RU" w:eastAsia="zh-CN" w:bidi="hi-IN"/>
        </w:rPr>
        <w:t>Модуль менеджера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sz w:val="24"/>
          <w:lang w:val="ru-RU" w:eastAsia="zh-CN" w:bidi="hi-IN"/>
        </w:rPr>
        <w:t>Принадлежит классу.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sz w:val="24"/>
          <w:lang w:val="ru-RU" w:eastAsia="zh-CN" w:bidi="hi-IN"/>
        </w:rPr>
        <w:t>Как правило используется для чтения данных или для действий которые не связанны с изменением данных.</w:t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lang w:val="ru-RU" w:eastAsia="zh-CN" w:bidi="hi-IN"/>
        </w:rPr>
      </w:pPr>
      <w:r>
        <w:rPr>
          <w:b w:val="false"/>
          <w:bCs w:val="false"/>
          <w:sz w:val="24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nter">
    <w:altName w:val="Verdana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s.1c.ru/db/v8std/content/469/hdo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LibreOffice/24.2.2.2$Windows_X86_64 LibreOffice_project/d56cc158d8a96260b836f100ef4b4ef25d6f1a01</Application>
  <AppVersion>15.0000</AppVersion>
  <Pages>2</Pages>
  <Words>450</Words>
  <Characters>2762</Characters>
  <CharactersWithSpaces>3164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2024-10-17T23:38:06Z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