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Управляемые формы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1.</w:t>
      </w:r>
      <w:r>
        <w:rPr>
          <w:b w:val="false"/>
          <w:bCs w:val="false"/>
          <w:sz w:val="24"/>
          <w:lang w:val="ru-RU" w:eastAsia="zh-CN" w:bidi="hi-IN"/>
        </w:rPr>
        <w:t xml:space="preserve"> В управляемой форме мы не можем напрямую обращаться к реквизитам объекта потому-что у нас нет его контекста. Можем обращаться только к реквизитам формы.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38100</wp:posOffset>
            </wp:positionV>
            <wp:extent cx="3351530" cy="3540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3465195</wp:posOffset>
            </wp:positionV>
            <wp:extent cx="3333750" cy="12077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 xml:space="preserve">2. </w:t>
      </w:r>
      <w:r>
        <w:rPr>
          <w:b w:val="false"/>
          <w:bCs w:val="false"/>
          <w:sz w:val="24"/>
          <w:lang w:val="ru-RU" w:eastAsia="zh-CN" w:bidi="hi-IN"/>
        </w:rPr>
        <w:t>Все интерактивные дейсвтия (открытие форм, показ диалогов, печать и т. д.) выполняются на стороне клиента.</w:t>
        <w:br/>
        <w:t>Сложные вычисления и работа с данными информационной базы (чтение, изменение, удаление) выполняются на стороне сервера.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</w:t>
      </w:r>
      <w:r>
        <w:rPr>
          <w:lang w:val="ru-RU"/>
        </w:rPr>
        <w:t>Чтобы обратиться ко всем элементам формы нужно обратиться к «Элементы».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4.</w:t>
      </w:r>
      <w:r>
        <w:rPr>
          <w:lang w:val="ru-RU"/>
        </w:rPr>
        <w:t xml:space="preserve"> Для доступа к реквизитам формы используется Имя реквизита.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5</w:t>
      </w:r>
      <w:r>
        <w:rPr>
          <w:b/>
          <w:bCs/>
          <w:lang w:val="ru-RU"/>
        </w:rPr>
        <w:t xml:space="preserve">. </w:t>
      </w:r>
      <w:r>
        <w:rPr>
          <w:lang w:val="ru-RU"/>
        </w:rPr>
        <w:t>Форма всегда создается на стороне сервера, а потом передается на клиент.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6.</w:t>
      </w:r>
      <w:r>
        <w:rPr>
          <w:lang w:val="en-US"/>
        </w:rPr>
        <w:t xml:space="preserve"> </w:t>
      </w:r>
      <w:r>
        <w:rPr>
          <w:lang w:val="ru-RU"/>
        </w:rPr>
        <w:t>Чтобы обновить данные формы (</w:t>
      </w:r>
      <w:r>
        <w:rPr>
          <w:lang w:val="en-US"/>
        </w:rPr>
        <w:t>F5</w:t>
      </w:r>
      <w:r>
        <w:rPr>
          <w:lang w:val="ru-RU"/>
        </w:rPr>
        <w:t>), нужно использовать метод «ОповеститьОбИзменении()».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7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Директивы компиляции: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НаКлиенте</w:t>
      </w:r>
      <w:r>
        <w:rPr>
          <w:lang w:val="ru-RU"/>
        </w:rPr>
        <w:t xml:space="preserve"> — код который внутри такого метода исполняется на клиенте. На стороне клиента можно работать со всеми реквизитами и элементами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 xml:space="preserve">НаСервере </w:t>
      </w:r>
      <w:r>
        <w:rPr>
          <w:lang w:val="ru-RU"/>
        </w:rPr>
        <w:t xml:space="preserve">— при вызове метода с директивой </w:t>
      </w:r>
      <w:r>
        <w:rPr>
          <w:lang w:val="en-US"/>
        </w:rPr>
        <w:t> </w:t>
      </w:r>
      <w:r>
        <w:rPr>
          <w:b/>
          <w:bCs/>
          <w:lang w:val="en-US"/>
        </w:rPr>
        <w:t>&amp;НаСервере</w:t>
      </w:r>
      <w:r>
        <w:rPr>
          <w:lang w:val="ru-RU"/>
        </w:rPr>
        <w:t xml:space="preserve"> из клиентской процедуры управление передается серверу 1с. </w:t>
        <w:br/>
        <w:t>При передаче управления  на сервер 1с передается целиком вся форма включая все её элементы и реквизиты формы, а потом эта же форма заеново упаковывается и передается обратно на клиент. Поскольку на сервер передается вся форма, то на стороне сервера мы можем работать с этой формой так же как мы бы работали с ней на клиенте. Тоесть теперь мы так же можем обращаться на сервере к реквизитам и элементам формы.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b/>
          <w:bCs/>
          <w:lang w:val="en-US"/>
        </w:rPr>
        <w:t>&amp;</w:t>
      </w:r>
      <w:r>
        <w:rPr>
          <w:b/>
          <w:bCs/>
          <w:lang w:val="ru-RU"/>
        </w:rPr>
        <w:t>НаСервереБезКонтекста</w:t>
      </w:r>
      <w:r>
        <w:rPr>
          <w:lang w:val="ru-RU"/>
        </w:rPr>
        <w:t xml:space="preserve"> —  если используется эта директива комплияции, то с клиента на сервер форма передаваться не будет и вообще никакие данные передаваться не будут кроме тех данных которые указаны в параметрах метода. Тоесть при использовании этой директивы уменьшается объем передаваемых данных с клиента на сервер.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lang w:val="ru-RU"/>
        </w:rPr>
        <w:t xml:space="preserve">&amp;НаКлиентеСервереБезКонтекста </w:t>
      </w:r>
      <w:r>
        <w:rPr>
          <w:b w:val="false"/>
          <w:bCs w:val="false"/>
          <w:lang w:val="ru-RU"/>
        </w:rPr>
        <w:t>—  метод, описанный под данной директивой управления, создаётся в двух копиях – и на стороне клиента, и на стороне сервера. Это позволяет выполнить необходимые действия там, где появилась потребность в них (клиент/сервер), без лишних серверных вызовов. При этом реквизиты формы и элементы формы будут недоступны. Так же нельзя работать с базой данных. В таких методах пишут общий код который будет работать как на клиенте так и на сервере.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 xml:space="preserve">ВАЖНО, </w:t>
      </w:r>
      <w:r>
        <w:rPr>
          <w:b w:val="false"/>
          <w:bCs w:val="false"/>
          <w:lang w:val="ru-RU"/>
        </w:rPr>
        <w:t>придерживайтесь при разработке следующих правил: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 возможности не передавайте контекст формы на сторону сервера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Минимизируйте количество текущих серверных вызовов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Длительные и ресурсоёмкие задачи запускайте на выполнение на стороне сервера (при возможности – в фоновом режиме).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Ссылка для лучшего понимания:</w:t>
      </w:r>
    </w:p>
    <w:p>
      <w:pPr>
        <w:pStyle w:val="Normal"/>
        <w:bidi w:val="0"/>
        <w:jc w:val="left"/>
        <w:rPr/>
      </w:pPr>
      <w:hyperlink r:id="rId4">
        <w:r>
          <w:rPr/>
          <w:t>https://infostart.ru/1c/articles/682305/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>8.</w:t>
      </w:r>
      <w:r>
        <w:rPr>
          <w:b w:val="false"/>
          <w:bCs w:val="false"/>
          <w:sz w:val="24"/>
          <w:lang w:val="en-US" w:eastAsia="zh-CN" w:bidi="hi-IN"/>
        </w:rPr>
        <w:t xml:space="preserve"> </w:t>
      </w:r>
      <w:r>
        <w:rPr>
          <w:b w:val="false"/>
          <w:bCs w:val="false"/>
          <w:sz w:val="24"/>
          <w:lang w:val="ru-RU" w:eastAsia="zh-CN" w:bidi="hi-IN"/>
        </w:rPr>
        <w:t>Если у команды стоит галка «</w:t>
      </w:r>
      <w:r>
        <w:rPr>
          <w:b/>
          <w:bCs/>
          <w:sz w:val="24"/>
          <w:lang w:val="ru-RU" w:eastAsia="zh-CN" w:bidi="hi-IN"/>
        </w:rPr>
        <w:t>изменяет сохраняемые данные</w:t>
      </w:r>
      <w:r>
        <w:rPr>
          <w:b w:val="false"/>
          <w:bCs w:val="false"/>
          <w:sz w:val="24"/>
          <w:lang w:val="ru-RU" w:eastAsia="zh-CN" w:bidi="hi-IN"/>
        </w:rPr>
        <w:t>», то нажатие на такую команду у формы будет устанавливаться признак модифицированности.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36195</wp:posOffset>
            </wp:positionV>
            <wp:extent cx="3919220" cy="1927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en-US" w:eastAsia="zh-CN" w:bidi="hi-IN"/>
        </w:rPr>
        <w:t>9.</w:t>
      </w:r>
      <w:r>
        <w:rPr>
          <w:b w:val="false"/>
          <w:bCs w:val="false"/>
          <w:sz w:val="24"/>
          <w:lang w:val="en-US" w:eastAsia="zh-CN" w:bidi="hi-IN"/>
        </w:rPr>
        <w:t xml:space="preserve"> </w:t>
      </w:r>
      <w:r>
        <w:rPr>
          <w:b/>
          <w:bCs/>
          <w:sz w:val="24"/>
          <w:lang w:val="ru-RU" w:eastAsia="zh-CN" w:bidi="hi-IN"/>
        </w:rPr>
        <w:t>ДанныеФормы</w:t>
      </w:r>
      <w:r>
        <w:rPr>
          <w:b w:val="false"/>
          <w:bCs w:val="false"/>
          <w:sz w:val="24"/>
          <w:lang w:val="ru-RU" w:eastAsia="zh-CN" w:bidi="hi-IN"/>
        </w:rPr>
        <w:t xml:space="preserve"> —  если у реквизита формы тип указан в скобках — это значит, что </w:t>
        <w:br/>
        <w:t xml:space="preserve">по факту будет не тот тип который указан в скобках, а будет тот тип который </w:t>
      </w:r>
      <w:r>
        <w:rPr>
          <w:b/>
          <w:bCs/>
          <w:sz w:val="24"/>
          <w:lang w:val="ru-RU" w:eastAsia="zh-CN" w:bidi="hi-IN"/>
        </w:rPr>
        <w:t>эмулирует</w:t>
      </w:r>
      <w:r>
        <w:rPr>
          <w:b w:val="false"/>
          <w:bCs w:val="false"/>
          <w:sz w:val="24"/>
          <w:lang w:val="ru-RU" w:eastAsia="zh-CN" w:bidi="hi-IN"/>
        </w:rPr>
        <w:t xml:space="preserve"> </w:t>
        <w:br/>
        <w:t>тот тип который находится в скобках. Тоесть все типы прикладных объектов (СправочникОбъект, ДокументОбъект, Таблица значений и т. д.) не существуют на стороне тонкого и веб-клиентов, они существуют только на сервере. Для представления в форме данныъ этих прикладных типов введены специальные типы данных, которые предназначены для работы в управаляемых формах.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-29210</wp:posOffset>
            </wp:positionH>
            <wp:positionV relativeFrom="paragraph">
              <wp:posOffset>81280</wp:posOffset>
            </wp:positionV>
            <wp:extent cx="4841240" cy="16351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lang w:val="ru-RU" w:eastAsia="zh-CN" w:bidi="hi-IN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В управляемых формах на клиенте каждый пользователь по сути работает со слепком данных на какой то определенный момент времени, тоесть пользователь открыл форму — в этот момент данные считались какие то данные и с ними он работает, но если параллельно кто то эти данные поменяет, то пользователю придется перечитать новую версию и уже потом вносить свои какие то изменения.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 xml:space="preserve">Для того, чтобы работать с данными объекта на клиенте используются специальные типы, которые образуют </w:t>
      </w:r>
      <w:r>
        <w:rPr>
          <w:b/>
          <w:bCs/>
          <w:sz w:val="24"/>
          <w:lang w:val="ru-RU" w:eastAsia="zh-CN" w:bidi="hi-IN"/>
        </w:rPr>
        <w:t>данные формы.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</w:t>
      </w:r>
      <w:r>
        <w:rPr>
          <w:b w:val="false"/>
          <w:bCs w:val="false"/>
          <w:sz w:val="24"/>
          <w:lang w:val="ru-RU" w:eastAsia="zh-CN" w:bidi="hi-IN"/>
        </w:rPr>
        <w:t xml:space="preserve"> работают на клиенте и на сервере, а прикладные объекты (СправочникОбъект, ДокументОбъект, ТаблицаЗначений и т.д.) работают только на сервере.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Существуют 4 типа данных формы: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sz w:val="24"/>
          <w:lang w:val="ru-RU" w:eastAsia="zh-CN" w:bidi="hi-IN"/>
        </w:rPr>
        <w:t>ДанныеФормыСтруктура</w:t>
      </w:r>
      <w:r>
        <w:rPr>
          <w:b w:val="false"/>
          <w:bCs w:val="false"/>
          <w:sz w:val="24"/>
          <w:lang w:val="ru-RU" w:eastAsia="zh-CN" w:bidi="hi-IN"/>
        </w:rPr>
        <w:t xml:space="preserve"> — содержит набор свойств произвольного типа.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ДанныеФормыКоллекция</w:t>
      </w:r>
      <w:r>
        <w:rPr>
          <w:b w:val="false"/>
          <w:bCs w:val="false"/>
          <w:sz w:val="24"/>
          <w:lang w:val="ru-RU" w:eastAsia="zh-CN" w:bidi="hi-IN"/>
        </w:rPr>
        <w:t xml:space="preserve"> — это список типизированных значений, похожий на массив.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ДанныеФормыСтруктураСКоллекцией</w:t>
      </w:r>
      <w:r>
        <w:rPr>
          <w:b w:val="false"/>
          <w:bCs w:val="false"/>
          <w:sz w:val="24"/>
          <w:lang w:val="ru-RU" w:eastAsia="zh-CN" w:bidi="hi-IN"/>
        </w:rPr>
        <w:t xml:space="preserve"> — это объект, который представлен в виде структуры и коллекции одновременно.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ДанныеФормыДерево</w:t>
      </w:r>
      <w:r>
        <w:rPr>
          <w:b w:val="false"/>
          <w:bCs w:val="false"/>
          <w:sz w:val="24"/>
          <w:lang w:val="ru-RU" w:eastAsia="zh-CN" w:bidi="hi-IN"/>
        </w:rPr>
        <w:t xml:space="preserve"> — объект предназначен для хранения иерархических данных.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Для того, чтобы выполнять явные преобразования из данных формы в прикладной объект и наоборот используются следующие методы: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Методы глобального контекста: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ЗначениеВДанныенФормы() </w:t>
      </w:r>
      <w:r>
        <w:rPr>
          <w:lang w:val="ru-RU"/>
        </w:rPr>
        <w:t xml:space="preserve">— преобразует объект прикладного типа в данные формы.  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ДанныеФормыВЗначение() </w:t>
      </w:r>
      <w:r>
        <w:rPr>
          <w:lang w:val="ru-RU"/>
        </w:rPr>
        <w:t xml:space="preserve">— преобразует данные формы в объект прикладного типа.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Методы управляемой формы: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ЗначениеВРеквизитФормы() </w:t>
      </w:r>
      <w:r>
        <w:rPr>
          <w:b w:val="false"/>
          <w:bCs w:val="false"/>
          <w:lang w:val="ru-RU"/>
        </w:rPr>
        <w:t xml:space="preserve">— 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>преобразует объект прикладного типа в реквизит управляемой формы.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РеквизитФормыВЗначение() </w:t>
      </w:r>
      <w:r>
        <w:rPr>
          <w:b w:val="false"/>
          <w:bCs w:val="false"/>
          <w:lang w:val="ru-RU"/>
        </w:rPr>
        <w:t>—  преобразует реквизит управляемой формы в значенеие прикладного типа.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Примечание</w:t>
      </w:r>
      <w:r>
        <w:rPr>
          <w:lang w:val="ru-RU"/>
        </w:rPr>
        <w:t>: эти методы работают только на сервере.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Пример: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488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10. </w:t>
      </w:r>
      <w:r>
        <w:rPr>
          <w:lang w:val="ru-RU"/>
        </w:rPr>
        <w:t>Функциональную часть алгоритма лучше размещать в модулях прикладных и в общих модулях потому-что:</w:t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 xml:space="preserve">Из модуля формы </w:t>
      </w:r>
      <w:r>
        <w:rPr>
          <w:b/>
          <w:bCs/>
          <w:lang w:val="ru-RU"/>
        </w:rPr>
        <w:t>можно</w:t>
      </w:r>
      <w:r>
        <w:rPr>
          <w:lang w:val="ru-RU"/>
        </w:rPr>
        <w:t xml:space="preserve"> вызвать метод модуля объекта.</w:t>
      </w:r>
    </w:p>
    <w:p>
      <w:pPr>
        <w:pStyle w:val="Normal"/>
        <w:numPr>
          <w:ilvl w:val="0"/>
          <w:numId w:val="6"/>
        </w:numPr>
        <w:bidi w:val="0"/>
        <w:jc w:val="left"/>
        <w:rPr>
          <w:lang w:val="ru-RU"/>
        </w:rPr>
      </w:pPr>
      <w:r>
        <w:rPr>
          <w:lang w:val="ru-RU"/>
        </w:rPr>
        <w:t xml:space="preserve">Из модуля объекта </w:t>
      </w:r>
      <w:r>
        <w:rPr>
          <w:b/>
          <w:bCs/>
          <w:lang w:val="ru-RU"/>
        </w:rPr>
        <w:t>нельзя</w:t>
      </w:r>
      <w:r>
        <w:rPr>
          <w:lang w:val="ru-RU"/>
        </w:rPr>
        <w:t xml:space="preserve"> вызвать метод модуля формы.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11.</w:t>
      </w:r>
      <w:r>
        <w:rPr>
          <w:lang w:val="ru-RU"/>
        </w:rPr>
        <w:t xml:space="preserve"> При открытии формы происходит следующее: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48260</wp:posOffset>
            </wp:positionH>
            <wp:positionV relativeFrom="paragraph">
              <wp:posOffset>635</wp:posOffset>
            </wp:positionV>
            <wp:extent cx="4944745" cy="240919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12. </w:t>
      </w:r>
      <w:r>
        <w:rPr>
          <w:b w:val="false"/>
          <w:bCs w:val="false"/>
          <w:lang w:val="ru-RU"/>
        </w:rPr>
        <w:t>При записи объекта происходит следующее:</w:t>
      </w:r>
    </w:p>
    <w:p>
      <w:pPr>
        <w:pStyle w:val="Normal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67310</wp:posOffset>
            </wp:positionH>
            <wp:positionV relativeFrom="paragraph">
              <wp:posOffset>87630</wp:posOffset>
            </wp:positionV>
            <wp:extent cx="4064635" cy="1972310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.</w:t>
      </w:r>
      <w:r>
        <w:rPr>
          <w:lang w:val="en-US"/>
        </w:rPr>
        <w:t xml:space="preserve">  </w:t>
      </w:r>
      <w:r>
        <w:rPr>
          <w:lang w:val="ru-RU"/>
        </w:rPr>
        <w:t>Чтобы программно создать реквизит формы нужно: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ru-RU"/>
        </w:rPr>
        <w:t>Создать объект «РеквизитФормы».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ru-RU"/>
        </w:rPr>
        <w:t>Создать массив и добавить в него РеквизитФормы (из шага 1).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239395</wp:posOffset>
            </wp:positionV>
            <wp:extent cx="4492625" cy="173291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Вызвать метод формы ИзменитьРеквизиты(), передав массив реквизитов.</w:t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ru-RU"/>
        </w:rPr>
        <w:t>1</w:t>
      </w:r>
      <w:r>
        <w:rPr>
          <w:b/>
          <w:bCs/>
          <w:lang w:val="ru-RU"/>
        </w:rPr>
        <w:t>4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Чтобы программно создать элемент формы нужно: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46355</wp:posOffset>
            </wp:positionH>
            <wp:positionV relativeFrom="paragraph">
              <wp:posOffset>48260</wp:posOffset>
            </wp:positionV>
            <wp:extent cx="5582920" cy="120904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infostart.ru/1c/articles/682305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797</TotalTime>
  <Application>LibreOffice/7.1.3.2$Windows_X86_64 LibreOffice_project/47f78053abe362b9384784d31a6e56f8511eb1c1</Application>
  <AppVersion>15.0000</AppVersion>
  <Pages>5</Pages>
  <Words>744</Words>
  <Characters>4643</Characters>
  <CharactersWithSpaces>5427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2024-10-21T09:57:12Z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