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Процедуры и функции интерактивной работы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b/>
          <w:bCs/>
        </w:rPr>
        <w:t>оказ пользователю текстовое сообщение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1. Сообщить() </w:t>
      </w:r>
      <w:r>
        <w:rPr>
          <w:b w:val="false"/>
          <w:bCs w:val="false"/>
        </w:rPr>
        <w:t xml:space="preserve">— метод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который</w:t>
      </w:r>
      <w:r>
        <w:rPr>
          <w:b w:val="false"/>
          <w:bCs w:val="false"/>
        </w:rPr>
        <w:t xml:space="preserve"> выводит сообщение пользователю. Работает на клиенте и на сервере. В упр прилоджении статус сообщения выводить не нужно.  Считается устаревшим, лучше использовать метод «</w:t>
      </w:r>
      <w:r>
        <w:rPr>
          <w:b/>
          <w:bCs/>
        </w:rPr>
        <w:t>СообщениеПользователю()</w:t>
      </w:r>
      <w:r>
        <w:rPr>
          <w:b w:val="false"/>
          <w:bCs w:val="false"/>
        </w:rPr>
        <w:t>»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16510</wp:posOffset>
            </wp:positionV>
            <wp:extent cx="3400425" cy="2286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2. СообщениеПользователю()</w:t>
      </w:r>
      <w:r>
        <w:rPr>
          <w:b w:val="false"/>
          <w:bCs w:val="false"/>
        </w:rPr>
        <w:t xml:space="preserve"> — у этого метода есть преимущество в сравнении  с методом «Сообщить()» и оно заключается в том, что метод «</w:t>
      </w:r>
      <w:r>
        <w:rPr>
          <w:b/>
          <w:bCs/>
        </w:rPr>
        <w:t>СообщениеПользователю()</w:t>
      </w:r>
      <w:r>
        <w:rPr>
          <w:b w:val="false"/>
          <w:bCs w:val="false"/>
        </w:rPr>
        <w:t>» можно привязать к конкретному полю.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4676775" cy="13525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3. Предупреждение() </w:t>
      </w:r>
      <w:r>
        <w:rPr>
          <w:b w:val="false"/>
          <w:bCs w:val="false"/>
        </w:rPr>
        <w:t>- показывает окно с предупреждением. Доступен только на клиенте.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-6985</wp:posOffset>
            </wp:positionH>
            <wp:positionV relativeFrom="paragraph">
              <wp:posOffset>248920</wp:posOffset>
            </wp:positionV>
            <wp:extent cx="4457700" cy="1892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716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4.  ПоказатьОповещениеПользователя()</w:t>
      </w:r>
      <w:r>
        <w:rPr>
          <w:b w:val="false"/>
          <w:bCs w:val="false"/>
        </w:rPr>
        <w:t xml:space="preserve"> — показывает оповещение пользователю в правой нижней части экрана.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-16510</wp:posOffset>
            </wp:positionH>
            <wp:positionV relativeFrom="paragraph">
              <wp:posOffset>83820</wp:posOffset>
            </wp:positionV>
            <wp:extent cx="5124450" cy="4191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Открытие форм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Открытие форм происходит только на клиенте.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br/>
        <w:t>1.  ОткрытьФорму()</w:t>
      </w:r>
      <w:r>
        <w:rPr>
          <w:b w:val="false"/>
          <w:bCs w:val="false"/>
        </w:rPr>
        <w:t xml:space="preserve"> —  открывает любую форму.</w:t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47625</wp:posOffset>
            </wp:positionH>
            <wp:positionV relativeFrom="paragraph">
              <wp:posOffset>352425</wp:posOffset>
            </wp:positionV>
            <wp:extent cx="6273165" cy="35445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Диалоги (модальные)</w:t>
        <w:br/>
        <w:t xml:space="preserve">ВАЖНО: </w:t>
      </w:r>
      <w:r>
        <w:rPr>
          <w:b w:val="false"/>
          <w:bCs w:val="false"/>
        </w:rPr>
        <w:t xml:space="preserve">Использовать модальные диалоги не рекомендуется. Вместо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этих</w:t>
      </w:r>
      <w:r>
        <w:rPr>
          <w:b w:val="false"/>
          <w:bCs w:val="false"/>
        </w:rPr>
        <w:t xml:space="preserve"> методов нужно использовать асинхронные методы.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1. ВвестиЧисло()</w:t>
      </w:r>
      <w:r>
        <w:rPr>
          <w:b w:val="false"/>
          <w:bCs w:val="false"/>
        </w:rPr>
        <w:t xml:space="preserve"> —  открывает окно для введения числа.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-1905</wp:posOffset>
            </wp:positionH>
            <wp:positionV relativeFrom="paragraph">
              <wp:posOffset>85725</wp:posOffset>
            </wp:positionV>
            <wp:extent cx="5419725" cy="12858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  <w:br/>
        <w:br/>
        <w:br/>
        <w:br/>
        <w:br/>
        <w:br/>
        <w:br/>
      </w:r>
      <w:r>
        <w:rPr>
          <w:b/>
          <w:bCs/>
        </w:rPr>
        <w:t xml:space="preserve">2. ВвестиСтроку() </w:t>
      </w:r>
      <w:r>
        <w:rPr>
          <w:b w:val="false"/>
          <w:bCs w:val="false"/>
        </w:rPr>
        <w:t>—  открывает окно для введения с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троки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3239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3. ВвестиДату() </w:t>
      </w:r>
      <w:r>
        <w:rPr>
          <w:b w:val="false"/>
          <w:bCs w:val="false"/>
        </w:rPr>
        <w:t xml:space="preserve">—  открывает окно для введения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даты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063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t>4.  ВвестиЗначение()</w:t>
      </w: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36195</wp:posOffset>
            </wp:positionH>
            <wp:positionV relativeFrom="paragraph">
              <wp:posOffset>2009775</wp:posOffset>
            </wp:positionV>
            <wp:extent cx="5495925" cy="15621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— используется для того, чтобы пользователь мог выбрать из списка значение типа, справочник, документ и т. д.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Диалоги (асинхронные)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Асинхронные методы появились в ответ на модальные окна.</w:t>
        <w:br/>
        <w:t>Модальные окна блокируют интерфейс пользователя и пока открыто модальное окно программный код останавливается.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Разница между модальным методом и не модальным (асинхронным):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Модальный метод: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Ждём пока выполнение метода завершится.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Асинхронный метод: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Не ждём пока выполнение метода завершится, выполняется следующий за ним программный код (после завершения своей работы метод оповестит о своем завершении).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1.  ПоказатьВводЧисла()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241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2. ПоказатьВводСтроки() —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66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3. ПоказатьВводДаты() —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221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4. ПоказатьВвоЗначения() —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10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5. ПоказатьВопрос() —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8910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5. Ввод числа с передачей параметров —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6099810" cy="438721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Асинхронные методы отличаются от синхронных тем, что имя асинхронного метода (как правило) начинается со слов «Начать» или «Показать».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LibreOffice/7.1.3.2$Windows_X86_64 LibreOffice_project/47f78053abe362b9384784d31a6e56f8511eb1c1</Application>
  <AppVersion>15.0000</AppVersion>
  <Pages>6</Pages>
  <Words>246</Words>
  <Characters>1738</Characters>
  <CharactersWithSpaces>2034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2024-10-21T16:46:47Z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