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Отношение One to Many в Hibernate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У нас есть связь один ко многим. У одного человека</w:t>
      </w:r>
      <w:r>
        <w:rPr>
          <w:b w:val="false"/>
          <w:bCs w:val="false"/>
          <w:lang w:val="en-US"/>
        </w:rPr>
        <w:t>(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  <w:lang w:val="ru-RU"/>
        </w:rPr>
        <w:t xml:space="preserve"> может быть множество товаров(</w:t>
      </w:r>
      <w:r>
        <w:rPr>
          <w:b/>
          <w:bCs/>
          <w:lang w:val="en-US"/>
        </w:rPr>
        <w:t>Item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367030</wp:posOffset>
            </wp:positionV>
            <wp:extent cx="4842510" cy="1524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).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  <w:t xml:space="preserve"> </w:t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 xml:space="preserve">SQL </w:t>
      </w:r>
      <w:r>
        <w:rPr>
          <w:b/>
          <w:bCs/>
          <w:lang w:val="ru-RU"/>
        </w:rPr>
        <w:t>команды для создания таблиц в БД: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-15240</wp:posOffset>
            </wp:positionH>
            <wp:positionV relativeFrom="paragraph">
              <wp:posOffset>635</wp:posOffset>
            </wp:positionV>
            <wp:extent cx="4356100" cy="920115"/>
            <wp:effectExtent l="0" t="0" r="0" b="0"/>
            <wp:wrapSquare wrapText="largest"/>
            <wp:docPr id="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-30480</wp:posOffset>
            </wp:positionH>
            <wp:positionV relativeFrom="paragraph">
              <wp:posOffset>40005</wp:posOffset>
            </wp:positionV>
            <wp:extent cx="4385310" cy="956310"/>
            <wp:effectExtent l="0" t="0" r="0" b="0"/>
            <wp:wrapSquare wrapText="largest"/>
            <wp:docPr id="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Чтобы выстраивать связи между сущностями в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существуют специальные аннотации: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@ManyToOne, @OneToMany, @JoinColumn.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5112385" cy="279146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br/>
        <w:t xml:space="preserve">@OneToMany – </w:t>
      </w:r>
      <w:r>
        <w:rPr>
          <w:b w:val="false"/>
          <w:bCs w:val="false"/>
          <w:lang w:val="ru-RU"/>
        </w:rPr>
        <w:t xml:space="preserve">используется на родительской сущности.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мы </w:t>
      </w:r>
      <w:r>
        <w:rPr>
          <w:b w:val="false"/>
          <w:bCs w:val="false"/>
          <w:lang w:val="en-US"/>
        </w:rPr>
        <w:t xml:space="preserve">указываем название того поля </w:t>
      </w:r>
      <w:r>
        <w:rPr>
          <w:b w:val="false"/>
          <w:bCs w:val="false"/>
          <w:lang w:val="ru-RU"/>
        </w:rPr>
        <w:t xml:space="preserve">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которое ссылается на нас. 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поле которое устанавливает связь между товарами и людьми называется </w:t>
      </w:r>
      <w:r>
        <w:rPr>
          <w:b/>
          <w:bCs/>
          <w:lang w:val="en-US"/>
        </w:rPr>
        <w:t>owner -</w:t>
      </w:r>
      <w:r>
        <w:rPr>
          <w:b w:val="false"/>
          <w:bCs w:val="false"/>
          <w:lang w:val="ru-RU"/>
        </w:rPr>
        <w:t xml:space="preserve"> это название мы подставляем в эту аннотацию в аргумент </w:t>
      </w:r>
      <w:r>
        <w:rPr>
          <w:b/>
          <w:bCs/>
          <w:lang w:val="en-US"/>
        </w:rPr>
        <w:t>mappedBy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@ManyToOne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на дочерней сущности.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@JoinColumn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обозначает колонку внешнего ключа. Так как внешний ключ у нас находится в таблице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нашей базе данных, поэтому аннотация </w:t>
      </w:r>
      <w:r>
        <w:rPr>
          <w:b/>
          <w:bCs/>
          <w:lang w:val="en-US"/>
        </w:rPr>
        <w:t>@JoinColumn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используется 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нашем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приложении. В этой аннотации мы должны указать в качестве арагументов: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1.</w:t>
      </w:r>
      <w:r>
        <w:rPr>
          <w:b/>
          <w:bCs/>
          <w:lang w:val="en-US"/>
        </w:rPr>
        <w:t xml:space="preserve"> name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-</w:t>
      </w: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ru-RU"/>
        </w:rPr>
        <w:t xml:space="preserve">название колонки внешнего ключа в нашей таблице, в нашем примере это </w:t>
      </w:r>
      <w:r>
        <w:rPr>
          <w:b/>
          <w:bCs/>
          <w:lang w:val="en-US"/>
        </w:rPr>
        <w:t>person_id.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2. referrencedColumnName – </w:t>
      </w:r>
      <w:r>
        <w:rPr>
          <w:b w:val="false"/>
          <w:bCs w:val="false"/>
          <w:lang w:val="ru-RU"/>
        </w:rPr>
        <w:t>название колонки в родительской таблице, тоесть на какую колонку ссылкается колонка с внешний ключом в дочерней таблице.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u w:val="none"/>
          <w:lang w:val="ru-RU"/>
        </w:rPr>
        <w:t>Примечание:</w:t>
      </w:r>
      <w:r>
        <w:rPr>
          <w:b w:val="false"/>
          <w:bCs w:val="false"/>
          <w:lang w:val="ru-RU"/>
        </w:rPr>
        <w:t xml:space="preserve"> иногда сторону которая владеет внешнем ключом называют </w:t>
      </w:r>
      <w:r>
        <w:rPr>
          <w:b/>
          <w:bCs/>
          <w:lang w:val="en-US"/>
        </w:rPr>
        <w:t>owning side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owning side – </w:t>
      </w:r>
      <w:r>
        <w:rPr>
          <w:b w:val="false"/>
          <w:bCs w:val="false"/>
          <w:lang w:val="ru-RU"/>
        </w:rPr>
        <w:t xml:space="preserve">это та сущность в которой не используется аннотация с аргументом </w:t>
      </w:r>
      <w:r>
        <w:rPr>
          <w:b/>
          <w:bCs/>
          <w:lang w:val="en-US"/>
        </w:rPr>
        <w:t>mappedBy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Примеры: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Получение товаров по 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id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человека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4713605" cy="369252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 Полуение человека по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id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товара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4280535" cy="352234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3.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Создание нового товара и сохранение его в базу данных.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141605</wp:posOffset>
            </wp:positionH>
            <wp:positionV relativeFrom="paragraph">
              <wp:posOffset>92075</wp:posOffset>
            </wp:positionV>
            <wp:extent cx="4260850" cy="385318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Порядок выполнения: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1.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 Получаем человека из базы данных (с помощью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),  этот человек будет владельцем товара,  тоесть для него мы будем добавлять новый товар.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 Создаем новый товар. Просто создаем новый объект класса 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>Item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. В качестве владельца укажем челвоека которого получили из базы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Тот факт, что теперь у нас в этом объекте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item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в качестве владельца указан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person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–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этого будет достаточно, чтобы в базу данных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всё правильно записал. Тоесть он создаст новый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item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когда мы вызовем метод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save(newItem</w:t>
      </w: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),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за нас создаст новую строку в таблице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Item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и в качестве значения внешнего ключа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person_id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он укажет правильный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id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из объекта класса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person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которого мы указали при создании нового товара.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Тоесть мы оперируем строго с объектами, а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hiberante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за нас правильно выстраивает связи в наших таблицах базы данных.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 xml:space="preserve">Здесь может возникнуть вопрос: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Мы указали, свзяь только на стороне товара, тоесть указали, что у товара есть человек, но так как у нас связь двухстроняя, не надо ли нам так же указывать связь на стороне человека ? Дело в том, что если нас интересует только то, что будет сохранено в базу данных, то код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eastAsia="zh-CN" w:bidi="hi-IN"/>
        </w:rPr>
        <w:t>person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>.getItems().add(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newItem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 xml:space="preserve">); 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</w:rPr>
        <w:t xml:space="preserve">писать не надо потому-что </w:t>
      </w:r>
      <w:r>
        <w:rPr>
          <w:b/>
          <w:bCs/>
          <w:i w:val="false"/>
          <w:iCs w:val="false"/>
          <w:color w:val="080808"/>
          <w:sz w:val="24"/>
          <w:szCs w:val="24"/>
          <w:lang w:val="en-US"/>
        </w:rPr>
        <w:t>hibernate`a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заботит только то, что мы делаем на </w:t>
      </w:r>
      <w:r>
        <w:rPr>
          <w:b/>
          <w:bCs/>
          <w:i w:val="false"/>
          <w:iCs w:val="false"/>
          <w:color w:val="080808"/>
          <w:sz w:val="26"/>
          <w:szCs w:val="26"/>
          <w:lang w:val="en-US"/>
        </w:rPr>
        <w:t xml:space="preserve">owning side. 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 У нас </w:t>
      </w:r>
      <w:r>
        <w:rPr>
          <w:b/>
          <w:bCs/>
          <w:i w:val="false"/>
          <w:iCs w:val="false"/>
          <w:color w:val="080808"/>
          <w:sz w:val="24"/>
          <w:szCs w:val="24"/>
          <w:lang w:val="en-US"/>
        </w:rPr>
        <w:t>item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это </w:t>
      </w:r>
      <w:r>
        <w:rPr>
          <w:b/>
          <w:bCs/>
          <w:i w:val="false"/>
          <w:iCs w:val="false"/>
          <w:color w:val="080808"/>
          <w:sz w:val="24"/>
          <w:szCs w:val="24"/>
          <w:lang w:val="en-US"/>
        </w:rPr>
        <w:t>owning side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 xml:space="preserve"> (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>сущность которая владеет внешним ключом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 xml:space="preserve">) 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и </w:t>
      </w:r>
      <w:r>
        <w:rPr>
          <w:rFonts w:eastAsia="NSimSun" w:cs="Arial"/>
          <w:b w:val="false"/>
          <w:bCs w:val="false"/>
          <w:i w:val="false"/>
          <w:iCs w:val="false"/>
          <w:color w:val="080808"/>
          <w:sz w:val="24"/>
          <w:szCs w:val="24"/>
          <w:lang w:val="ru-RU" w:eastAsia="zh-CN" w:bidi="hi-IN"/>
        </w:rPr>
        <w:t>поэтому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 </w:t>
      </w:r>
      <w:r>
        <w:rPr>
          <w:b/>
          <w:bCs/>
          <w:i w:val="false"/>
          <w:iCs w:val="false"/>
          <w:color w:val="080808"/>
          <w:sz w:val="24"/>
          <w:szCs w:val="24"/>
          <w:lang w:val="en-US"/>
        </w:rPr>
        <w:t>hibernate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>`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у не нужно, чтобы мы указывали связь между этими двумя сущностями с двух сторон, а достаточно указать связь только на стороне </w:t>
      </w:r>
      <w:r>
        <w:rPr>
          <w:b/>
          <w:bCs/>
          <w:i w:val="false"/>
          <w:iCs w:val="false"/>
          <w:color w:val="080808"/>
          <w:sz w:val="24"/>
          <w:szCs w:val="24"/>
          <w:lang w:val="en-US"/>
        </w:rPr>
        <w:t xml:space="preserve">owning side 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с помощью кода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24"/>
          <w:lang w:val="ru-RU"/>
        </w:rPr>
        <w:t xml:space="preserve">Item newItem 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 xml:space="preserve">= </w:t>
      </w:r>
      <w:r>
        <w:rPr>
          <w:rFonts w:ascii="JetBrains Mono" w:hAnsi="JetBrains Mono"/>
          <w:b/>
          <w:bCs/>
          <w:i/>
          <w:iCs/>
          <w:color w:val="0033B3"/>
          <w:sz w:val="20"/>
        </w:rPr>
        <w:t xml:space="preserve">new 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>Item(</w:t>
      </w:r>
      <w:r>
        <w:rPr>
          <w:rFonts w:ascii="JetBrains Mono" w:hAnsi="JetBrains Mono"/>
          <w:b/>
          <w:bCs/>
          <w:i/>
          <w:iCs/>
          <w:color w:val="067D17"/>
          <w:sz w:val="20"/>
        </w:rPr>
        <w:t>"Mercedes"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 xml:space="preserve">,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person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>);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. </w:t>
      </w:r>
      <w:r>
        <w:rPr>
          <w:b/>
          <w:bCs/>
          <w:i w:val="false"/>
          <w:iCs w:val="false"/>
          <w:color w:val="080808"/>
          <w:sz w:val="24"/>
          <w:szCs w:val="24"/>
          <w:lang w:val="ru-RU"/>
        </w:rPr>
        <w:t xml:space="preserve">НО </w:t>
      </w:r>
      <w:r>
        <w:rPr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здесь всё немного сложней. </w:t>
      </w:r>
      <w:r>
        <w:rPr>
          <w:rFonts w:eastAsia="NSimSun" w:cs="Arial"/>
          <w:b/>
          <w:bCs/>
          <w:i w:val="false"/>
          <w:iCs w:val="false"/>
          <w:color w:val="080808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b w:val="false"/>
          <w:bCs w:val="false"/>
          <w:i w:val="false"/>
          <w:iCs w:val="false"/>
          <w:color w:val="080808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080808"/>
          <w:sz w:val="24"/>
          <w:szCs w:val="24"/>
          <w:lang w:val="ru-RU" w:eastAsia="zh-CN" w:bidi="hi-IN"/>
        </w:rPr>
        <w:t xml:space="preserve">кэширует объекты в своей памяти, тоесть каждый раз когда мы получаем какого-то человека, то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не каждый раз делает запросы к базе данных потому-что он эти объекты кэширует в своей памяти, чтобы оптимизировать затраты по времени и если не установить связь так же на стороне человеке с помощью кода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person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.getItems().add(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newItem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);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, то возможно такое, что в таблице базы данных всё будет правильно(все данные запишутся), но если вы будете получать этого человека с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hibernate,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то будет выдаваться старая версию человека, тоесть та версия человека без добавленного товара, потому-что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hibernate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не будет делать запрос к таблице и не будет видеть, что у этого челвоека появился новый товар. Поэтому, чтобы значения в таблице и значения в кэше 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hibernate`a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полностью друг другу соответствовали хорошей практикой считается задавать отношения с двух сторон, тоесть сначала задали отношение на стороне товара: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 xml:space="preserve">Item newItem 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 xml:space="preserve">= </w:t>
      </w:r>
      <w:r>
        <w:rPr>
          <w:rFonts w:eastAsia="NSimSun" w:cs="Arial" w:ascii="JetBrains Mono" w:hAnsi="JetBrains Mono"/>
          <w:b/>
          <w:bCs/>
          <w:i/>
          <w:iCs/>
          <w:color w:val="0033B3"/>
          <w:sz w:val="20"/>
          <w:szCs w:val="24"/>
          <w:lang w:val="ru-RU" w:eastAsia="zh-CN" w:bidi="hi-IN"/>
        </w:rPr>
        <w:t xml:space="preserve">new 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Item(</w:t>
      </w:r>
      <w:r>
        <w:rPr>
          <w:rFonts w:eastAsia="NSimSun" w:cs="Arial" w:ascii="JetBrains Mono" w:hAnsi="JetBrains Mono"/>
          <w:b/>
          <w:bCs/>
          <w:i/>
          <w:iCs/>
          <w:color w:val="067D17"/>
          <w:sz w:val="20"/>
          <w:szCs w:val="24"/>
          <w:lang w:val="ru-RU" w:eastAsia="zh-CN" w:bidi="hi-IN"/>
        </w:rPr>
        <w:t>"Mercedes"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 xml:space="preserve">,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person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);</w:t>
      </w:r>
      <w:r>
        <w:rPr>
          <w:rFonts w:eastAsia="NSimSun" w:cs="Arial" w:ascii="JetBrains Mono" w:hAnsi="JetBrains Mono"/>
          <w:b w:val="false"/>
          <w:bCs w:val="false"/>
          <w:i w:val="false"/>
          <w:iCs w:val="false"/>
          <w:color w:val="080808"/>
          <w:sz w:val="20"/>
          <w:szCs w:val="24"/>
          <w:lang w:val="ru-RU" w:eastAsia="zh-CN" w:bidi="hi-IN"/>
        </w:rPr>
        <w:t>,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и еще нужно задать отношение на стороне человека: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person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.getItems().add(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newItem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- этот код никак не повляет на базу данных, эта строчка не пораждает никакие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sql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запросы, но эта строчка гарантирует, что наши объекты в кэше 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hibernate`a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будут полностью соответствовать таблицам в базе данны.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4.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Создание нового товара и нового человека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15875</wp:posOffset>
            </wp:positionH>
            <wp:positionV relativeFrom="paragraph">
              <wp:posOffset>31750</wp:posOffset>
            </wp:positionV>
            <wp:extent cx="3441700" cy="314007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 xml:space="preserve">5.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Удаление товаров по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id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человека.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75565</wp:posOffset>
            </wp:positionH>
            <wp:positionV relativeFrom="paragraph">
              <wp:posOffset>30480</wp:posOffset>
            </wp:positionV>
            <wp:extent cx="4144010" cy="378142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6.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  Удаление человека по его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>id.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5057775" cy="410591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7.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 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Изменение владельца товара.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ru-RU" w:eastAsia="zh-CN" w:bidi="hi-I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22860</wp:posOffset>
            </wp:positionH>
            <wp:positionV relativeFrom="paragraph">
              <wp:posOffset>39370</wp:posOffset>
            </wp:positionV>
            <wp:extent cx="4678045" cy="398716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LibreOffice/7.1.3.2$Windows_X86_64 LibreOffice_project/47f78053abe362b9384784d31a6e56f8511eb1c1</Application>
  <AppVersion>15.0000</AppVersion>
  <Pages>6</Pages>
  <Words>659</Words>
  <Characters>3747</Characters>
  <CharactersWithSpaces>4510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2024-06-28T12:54:40Z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