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60"/>
          <w:szCs w:val="60"/>
          <w:u w:val="single"/>
        </w:rPr>
      </w:pPr>
      <w:r w:rsidDel="00000000" w:rsidR="00000000" w:rsidRPr="00000000">
        <w:rPr>
          <w:rtl w:val="0"/>
        </w:rPr>
      </w:r>
    </w:p>
    <w:p w:rsidR="00000000" w:rsidDel="00000000" w:rsidP="00000000" w:rsidRDefault="00000000" w:rsidRPr="00000000" w14:paraId="00000002">
      <w:pPr>
        <w:jc w:val="center"/>
        <w:rPr>
          <w:color w:val="ff0000"/>
          <w:sz w:val="60"/>
          <w:szCs w:val="60"/>
          <w:u w:val="single"/>
        </w:rPr>
      </w:pPr>
      <w:r w:rsidDel="00000000" w:rsidR="00000000" w:rsidRPr="00000000">
        <w:rPr>
          <w:rtl w:val="0"/>
        </w:rPr>
      </w:r>
    </w:p>
    <w:p w:rsidR="00000000" w:rsidDel="00000000" w:rsidP="00000000" w:rsidRDefault="00000000" w:rsidRPr="00000000" w14:paraId="00000003">
      <w:pPr>
        <w:jc w:val="center"/>
        <w:rPr>
          <w:color w:val="ff0000"/>
          <w:sz w:val="60"/>
          <w:szCs w:val="60"/>
          <w:u w:val="single"/>
        </w:rPr>
      </w:pPr>
      <w:r w:rsidDel="00000000" w:rsidR="00000000" w:rsidRPr="00000000">
        <w:rPr>
          <w:rtl w:val="0"/>
        </w:rPr>
      </w:r>
    </w:p>
    <w:p w:rsidR="00000000" w:rsidDel="00000000" w:rsidP="00000000" w:rsidRDefault="00000000" w:rsidRPr="00000000" w14:paraId="00000004">
      <w:pPr>
        <w:jc w:val="center"/>
        <w:rPr>
          <w:sz w:val="60"/>
          <w:szCs w:val="60"/>
        </w:rPr>
      </w:pPr>
      <w:r w:rsidDel="00000000" w:rsidR="00000000" w:rsidRPr="00000000">
        <w:rPr>
          <w:color w:val="ff0000"/>
          <w:sz w:val="60"/>
          <w:szCs w:val="60"/>
          <w:u w:val="single"/>
          <w:rtl w:val="0"/>
        </w:rPr>
        <w:t xml:space="preserve">TP1 : R1.09 - Économie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ff0000"/>
          <w:sz w:val="32"/>
          <w:szCs w:val="32"/>
          <w:u w:val="single"/>
        </w:rPr>
      </w:pPr>
      <w:r w:rsidDel="00000000" w:rsidR="00000000" w:rsidRPr="00000000">
        <w:rPr>
          <w:color w:val="ff0000"/>
          <w:sz w:val="32"/>
          <w:szCs w:val="32"/>
          <w:u w:val="single"/>
          <w:rtl w:val="0"/>
        </w:rPr>
        <w:t xml:space="preserve">Table des matières : </w:t>
      </w:r>
    </w:p>
    <w:p w:rsidR="00000000" w:rsidDel="00000000" w:rsidP="00000000" w:rsidRDefault="00000000" w:rsidRPr="00000000" w14:paraId="0000001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fbpp5qtrqg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 Définitions :</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f0mli84my2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ECO-CONCEPTION :</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t0u4drbne3a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DÉVELOPPEMENT DURABLE :</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color w:val="000000"/>
              <w:u w:val="none"/>
            </w:rPr>
          </w:pPr>
          <w:hyperlink w:anchor="_1jv8hxtwc1g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Préciser les enjeux de l’éco-conception appliquée aux services numériques. (économique, écologique, sociétal, éventuel juridique)</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color w:val="000000"/>
              <w:u w:val="none"/>
            </w:rPr>
          </w:pPr>
          <w:hyperlink w:anchor="_dx8cdm7ar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Identifier les éléments sur lesquels repose l’éco-conception des services numériques :</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cfbpp5qtrqgt" w:id="0"/>
      <w:bookmarkEnd w:id="0"/>
      <w:r w:rsidDel="00000000" w:rsidR="00000000" w:rsidRPr="00000000">
        <w:rPr>
          <w:u w:val="single"/>
          <w:rtl w:val="0"/>
        </w:rPr>
        <w:t xml:space="preserve">I : Définitions :</w:t>
      </w:r>
      <w:r w:rsidDel="00000000" w:rsidR="00000000" w:rsidRPr="00000000">
        <w:rPr>
          <w:rtl w:val="0"/>
        </w:rPr>
      </w:r>
    </w:p>
    <w:p w:rsidR="00000000" w:rsidDel="00000000" w:rsidP="00000000" w:rsidRDefault="00000000" w:rsidRPr="00000000" w14:paraId="00000020">
      <w:pPr>
        <w:pStyle w:val="Heading3"/>
        <w:rPr>
          <w:u w:val="single"/>
        </w:rPr>
      </w:pPr>
      <w:bookmarkStart w:colFirst="0" w:colLast="0" w:name="_f0mli84my217" w:id="1"/>
      <w:bookmarkEnd w:id="1"/>
      <w:r w:rsidDel="00000000" w:rsidR="00000000" w:rsidRPr="00000000">
        <w:rPr>
          <w:u w:val="single"/>
          <w:rtl w:val="0"/>
        </w:rPr>
        <w:t xml:space="preserve">ECO-CONCEPTION : </w:t>
      </w:r>
    </w:p>
    <w:p w:rsidR="00000000" w:rsidDel="00000000" w:rsidP="00000000" w:rsidRDefault="00000000" w:rsidRPr="00000000" w14:paraId="00000021">
      <w:pPr>
        <w:rPr/>
      </w:pPr>
      <w:r w:rsidDel="00000000" w:rsidR="00000000" w:rsidRPr="00000000">
        <w:rPr>
          <w:rtl w:val="0"/>
        </w:rPr>
        <w:t xml:space="preserve">L’éco-conception consiste à intégrer la protection de l’environnement dès la conception des biens ou services. Elle a pour objectif de réduire les impacts environnementaux des produits tout au long de leur cycle de vie : extraction des matières premières, production, distribution, utilisation et fin de vie. Elle se caractérise par une vision globale de ces impacts environnementaux : c’est une approche multi-étapes (prenant en compte les diverses étapes du cycle de vie) et multi-critères (prenant en compte les consommations de matière et d’énergie, les rejets dans les milieux naturels, les effets sur le climat et la biodiversité)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Source : gouv.fr</w:t>
      </w:r>
    </w:p>
    <w:p w:rsidR="00000000" w:rsidDel="00000000" w:rsidP="00000000" w:rsidRDefault="00000000" w:rsidRPr="00000000" w14:paraId="00000024">
      <w:pPr>
        <w:pStyle w:val="Heading3"/>
        <w:rPr>
          <w:u w:val="single"/>
        </w:rPr>
      </w:pPr>
      <w:bookmarkStart w:colFirst="0" w:colLast="0" w:name="_t0u4drbne3a4" w:id="2"/>
      <w:bookmarkEnd w:id="2"/>
      <w:r w:rsidDel="00000000" w:rsidR="00000000" w:rsidRPr="00000000">
        <w:rPr>
          <w:u w:val="single"/>
          <w:rtl w:val="0"/>
        </w:rPr>
        <w:t xml:space="preserve">DÉVELOPPEMENT DURABLE : </w:t>
      </w:r>
    </w:p>
    <w:p w:rsidR="00000000" w:rsidDel="00000000" w:rsidP="00000000" w:rsidRDefault="00000000" w:rsidRPr="00000000" w14:paraId="00000025">
      <w:pPr>
        <w:rPr/>
      </w:pPr>
      <w:r w:rsidDel="00000000" w:rsidR="00000000" w:rsidRPr="00000000">
        <w:rPr>
          <w:rtl w:val="0"/>
        </w:rPr>
        <w:t xml:space="preserve">Le développement durable est une approche qui vise à répondre aux besoins des générations actuelles sans compromettre la capacité des générations futures à répondre aux leurs. Il repose sur trois piliers fondamentaux : l'économie, en favorisant une croissance durable et équitable ; le social, en assurant le bien-être, la justice sociale et la réduction des inégalités ; et l'environnement, en protégeant la planète et en gérant ses ressources de manière responsable. Cela implique de trouver un équilibre entre ces trois dimensions pour garantir un avenir viable pour tous.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Source :  Brundtland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1jv8hxtwc1g7" w:id="3"/>
      <w:bookmarkEnd w:id="3"/>
      <w:r w:rsidDel="00000000" w:rsidR="00000000" w:rsidRPr="00000000">
        <w:rPr>
          <w:u w:val="single"/>
          <w:rtl w:val="0"/>
        </w:rPr>
        <w:t xml:space="preserve">II. Préciser les enjeux de l’éco-conception appliquée aux services numériques. (économique, écologique, sociétal, éventuel juridique)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L’éco-conception appliquée aux services numériques vise à minimiser les impacts environnementaux, économiques et sociétaux tout en respectant les cadres juridiques. Sur le plan écologique, elle réduit la consommation d’énergie et les déchets numériques grâce à une meilleure efficacité des logiciels et matériels. Économiquement, elle diminue les coûts d’exploitation et de maintenance tout en renforçant la compétitivité par une image éco-responsable. Sociétalement, elle contribue à sensibiliser les utilisateurs à une utilisation responsable du numérique, favorisant l’inclusion et l’accessibilité. Enfin, sur le plan juridique, elle anticipe les régulations croissantes visant à limiter l’empreinte environnementale du numérique, tout en répondant aux exigences de conformité.</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Sources : </w:t>
      </w:r>
      <w:hyperlink r:id="rId6">
        <w:r w:rsidDel="00000000" w:rsidR="00000000" w:rsidRPr="00000000">
          <w:rPr>
            <w:color w:val="1155cc"/>
            <w:u w:val="single"/>
            <w:rtl w:val="0"/>
          </w:rPr>
          <w:t xml:space="preserve">https://www.ib-formation.fr/home/mag/green-it-actu/les-enjeux-de-lecoconception-numerique</w:t>
        </w:r>
      </w:hyperlink>
      <w:r w:rsidDel="00000000" w:rsidR="00000000" w:rsidRPr="00000000">
        <w:rPr>
          <w:rtl w:val="0"/>
        </w:rPr>
      </w:r>
    </w:p>
    <w:p w:rsidR="00000000" w:rsidDel="00000000" w:rsidP="00000000" w:rsidRDefault="00000000" w:rsidRPr="00000000" w14:paraId="0000002E">
      <w:pPr>
        <w:rPr/>
      </w:pPr>
      <w:hyperlink r:id="rId7">
        <w:r w:rsidDel="00000000" w:rsidR="00000000" w:rsidRPr="00000000">
          <w:rPr>
            <w:color w:val="1155cc"/>
            <w:u w:val="single"/>
            <w:rtl w:val="0"/>
          </w:rPr>
          <w:t xml:space="preserve">https://www.fevad.com/eco-conception-des-services-numeriques-contexte-enjeux-et-outils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dx8cdm7arts" w:id="4"/>
      <w:bookmarkEnd w:id="4"/>
      <w:r w:rsidDel="00000000" w:rsidR="00000000" w:rsidRPr="00000000">
        <w:rPr>
          <w:u w:val="single"/>
          <w:rtl w:val="0"/>
        </w:rPr>
        <w:t xml:space="preserve">III. Identifier les éléments sur lesquels repose l’éco-conception des services numériques :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L’éco-conception des services numériques repose sur l’optimisation logicielle pour limiter les besoins en ressources, l’utilisation d’infrastructures durables comme des data centers </w:t>
      </w:r>
      <w:r w:rsidDel="00000000" w:rsidR="00000000" w:rsidRPr="00000000">
        <w:rPr>
          <w:rtl w:val="0"/>
        </w:rPr>
        <w:t xml:space="preserve">écoresponsables</w:t>
      </w:r>
      <w:r w:rsidDel="00000000" w:rsidR="00000000" w:rsidRPr="00000000">
        <w:rPr>
          <w:rtl w:val="0"/>
        </w:rPr>
        <w:t xml:space="preserve">, et l’allongement de la durée de vie des équipements via leur réparabilité. Elle intègre également la réduction des transferts de données en limitant le poids des contenus et en rapprochant les serveurs des utilisateurs (Edge computing). Une conception centrée sur l’utilisateur favorise des interfaces accessibles et sobres, tandis que l’analyse du cycle de vie (ACV) évalue les impacts environnementaux à chaque étape, de la conception à la fin de vie. Enfin, elle inclut la sensibilisation des utilisateurs à des pratiques numériques responsables.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Sources : </w:t>
      </w:r>
    </w:p>
    <w:p w:rsidR="00000000" w:rsidDel="00000000" w:rsidP="00000000" w:rsidRDefault="00000000" w:rsidRPr="00000000" w14:paraId="00000034">
      <w:pPr>
        <w:rPr/>
      </w:pPr>
      <w:hyperlink r:id="rId8">
        <w:r w:rsidDel="00000000" w:rsidR="00000000" w:rsidRPr="00000000">
          <w:rPr>
            <w:color w:val="1155cc"/>
            <w:u w:val="single"/>
            <w:rtl w:val="0"/>
          </w:rPr>
          <w:t xml:space="preserve">https://ecoresponsable.numerique.gouv.fr/publications/referentiel-general-ecoconception</w:t>
        </w:r>
      </w:hyperlink>
      <w:r w:rsidDel="00000000" w:rsidR="00000000" w:rsidRPr="00000000">
        <w:rPr>
          <w:rtl w:val="0"/>
        </w:rPr>
      </w:r>
    </w:p>
    <w:p w:rsidR="00000000" w:rsidDel="00000000" w:rsidP="00000000" w:rsidRDefault="00000000" w:rsidRPr="00000000" w14:paraId="00000035">
      <w:pPr>
        <w:rPr/>
      </w:pPr>
      <w:hyperlink r:id="rId9">
        <w:r w:rsidDel="00000000" w:rsidR="00000000" w:rsidRPr="00000000">
          <w:rPr>
            <w:color w:val="1155cc"/>
            <w:u w:val="single"/>
            <w:rtl w:val="0"/>
          </w:rPr>
          <w:t xml:space="preserve">https://almaviacx.com/publications/billets-d-experts/les-six-points-cles-de-l-ecoconception-des-services-numeriques</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t xml:space="preserve">DIDRY Jules, DUCOURET Alexandre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DIDRY Jules, DUCOURET Alexandre</w:t>
    </w:r>
  </w:p>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maviacx.com/publications/billets-d-experts/les-six-points-cles-de-l-ecoconception-des-services-numeriques" TargetMode="External"/><Relationship Id="rId5" Type="http://schemas.openxmlformats.org/officeDocument/2006/relationships/styles" Target="styles.xml"/><Relationship Id="rId6" Type="http://schemas.openxmlformats.org/officeDocument/2006/relationships/hyperlink" Target="https://www.ib-formation.fr/home/mag/green-it-actu/les-enjeux-de-lecoconception-numerique?utm_source=chatgpt.com" TargetMode="External"/><Relationship Id="rId7" Type="http://schemas.openxmlformats.org/officeDocument/2006/relationships/hyperlink" Target="https://www.fevad.com/eco-conception-des-services-numeriques-contexte-enjeux-et-outils" TargetMode="External"/><Relationship Id="rId8" Type="http://schemas.openxmlformats.org/officeDocument/2006/relationships/hyperlink" Target="https://ecoresponsable.numerique.gouv.fr/publications/referentiel-general-ecoconce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