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344A" w:rsidRDefault="006E344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  <w:u w:val="single"/>
        </w:rPr>
        <w:t>Chapitre 2 : Le modèle conceptuel</w:t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8 septembre 2024</w:t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00:16</w:t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color w:val="FF0000"/>
          <w:sz w:val="32"/>
          <w:szCs w:val="32"/>
          <w:u w:val="single"/>
        </w:rPr>
        <w:t>R1.05 : Bases de Données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color w:val="FF0000"/>
          <w:sz w:val="32"/>
          <w:szCs w:val="32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Chapitre 2 : Le modèle conceptuel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sz w:val="28"/>
          <w:szCs w:val="28"/>
        </w:rPr>
        <w:t>1</w:t>
      </w:r>
      <w:r>
        <w:rPr>
          <w:rFonts w:ascii="Arial" w:eastAsia="Times New Roman" w:hAnsi="Arial" w:cs="Arial"/>
          <w:sz w:val="28"/>
          <w:szCs w:val="28"/>
          <w:vertAlign w:val="superscript"/>
        </w:rPr>
        <w:t>e</w:t>
      </w:r>
      <w:r>
        <w:rPr>
          <w:rFonts w:ascii="Arial" w:eastAsia="Times New Roman" w:hAnsi="Arial" w:cs="Arial"/>
          <w:sz w:val="28"/>
          <w:szCs w:val="28"/>
        </w:rPr>
        <w:t xml:space="preserve"> étape : analyse de l’existant et des besoins 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sz w:val="28"/>
          <w:szCs w:val="28"/>
        </w:rPr>
        <w:t>2</w:t>
      </w:r>
      <w:r>
        <w:rPr>
          <w:rFonts w:ascii="Arial" w:eastAsia="Times New Roman" w:hAnsi="Arial" w:cs="Arial"/>
          <w:sz w:val="28"/>
          <w:szCs w:val="28"/>
          <w:vertAlign w:val="superscript"/>
        </w:rPr>
        <w:t>e</w:t>
      </w:r>
      <w:r>
        <w:rPr>
          <w:rFonts w:ascii="Arial" w:eastAsia="Times New Roman" w:hAnsi="Arial" w:cs="Arial"/>
          <w:sz w:val="28"/>
          <w:szCs w:val="28"/>
        </w:rPr>
        <w:t xml:space="preserve"> étape : traduire selon un modèle conceptuel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modèle conceptuel permet de passer d’un langage naturel à une spécification non ambigüe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Formalisme de modélisation E-A (Entité-Association) ou UML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Modèle E-A :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sz w:val="28"/>
          <w:szCs w:val="28"/>
        </w:rPr>
        <w:t>Objet ou entité : existence propre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sz w:val="28"/>
          <w:szCs w:val="28"/>
        </w:rPr>
        <w:t xml:space="preserve">Association : relation entre objet sans existence propre 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sz w:val="28"/>
          <w:szCs w:val="28"/>
        </w:rPr>
        <w:t>Propriété : + petite donnée d’information décrivant un objet ou une association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9C0000"/>
          <w:sz w:val="28"/>
          <w:szCs w:val="28"/>
        </w:rPr>
      </w:pPr>
      <w:r>
        <w:rPr>
          <w:rFonts w:ascii="Arial" w:hAnsi="Arial" w:cs="Arial"/>
          <w:color w:val="9C0000"/>
          <w:sz w:val="28"/>
          <w:szCs w:val="28"/>
          <w:u w:val="single"/>
        </w:rPr>
        <w:t>Entités :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Entité = objet = chose concrète ou abstraite : qui peut être reconnu distinctement, caractérisé par son unicité 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Les entités ne sont </w:t>
      </w:r>
      <w:r>
        <w:rPr>
          <w:rFonts w:ascii="Arial" w:hAnsi="Arial" w:cs="Arial"/>
          <w:sz w:val="28"/>
          <w:szCs w:val="28"/>
        </w:rPr>
        <w:t xml:space="preserve">généralement pas représentées graphiquement 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Type-Entité : ensemble d’entité qui possèdent une sémantique et des propriétés communes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Une occurrence ou instance de Type-Entité 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 T-E PERSONNE </w:t>
      </w:r>
      <w:r>
        <w:rPr>
          <w:rFonts w:ascii="Arial" w:hAnsi="Arial" w:cs="Arial"/>
          <w:sz w:val="28"/>
          <w:szCs w:val="28"/>
        </w:rPr>
        <w:t>(caractérisé par un nom et prénom)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 T-E LIVRE (caractérisé par un titre et auteur)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Ils possèdent tous deux 2 attributs en chaine de caractère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Pourtant ces deux T-E ne peuvent pas être regroupés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20"/>
      </w:tblGrid>
      <w:tr w:rsidR="00000000">
        <w:trPr>
          <w:divId w:val="1139884429"/>
        </w:trPr>
        <w:tc>
          <w:tcPr>
            <w:tcW w:w="1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PERSONNE</w:t>
            </w:r>
          </w:p>
        </w:tc>
      </w:tr>
    </w:tbl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Représentation graphique d’un T-E sans propriété associée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Attribut : caractéristique associée à un T-E ou un Type-Association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Exemple : le nom d’une personne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T-E ou T-A, chaque attribut possède un domaine qui définit l’ensemble des valeurs possibles qui peuvent être choisies pour lui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Au niveau de l’entité, chaque attribut possède une valeur compatible avec son domaine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7"/>
      </w:tblGrid>
      <w:tr w:rsidR="00000000">
        <w:trPr>
          <w:divId w:val="1197695926"/>
        </w:trPr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PERSONNE</w:t>
            </w:r>
          </w:p>
        </w:tc>
      </w:tr>
      <w:tr w:rsidR="00000000">
        <w:trPr>
          <w:divId w:val="1197695926"/>
        </w:trPr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Prénom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Adresse</w:t>
            </w:r>
          </w:p>
        </w:tc>
      </w:tr>
    </w:tbl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attribut ne peut pas être partagé par plusieurs T-E ou T-A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Un attribut est une </w:t>
      </w:r>
      <w:r>
        <w:rPr>
          <w:rFonts w:ascii="Arial" w:hAnsi="Arial" w:cs="Arial"/>
          <w:sz w:val="28"/>
          <w:szCs w:val="28"/>
        </w:rPr>
        <w:t xml:space="preserve">donnée élémentaire, ce qui exclut des données calculées ou dérivées 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T-E et ses attributs doivent être cohérents entre eux (traite un seul sujet)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Identifiant ou Clé :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20"/>
      </w:tblGrid>
      <w:tr w:rsidR="00000000">
        <w:trPr>
          <w:divId w:val="1373732222"/>
        </w:trPr>
        <w:tc>
          <w:tcPr>
            <w:tcW w:w="1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PERSONNE</w:t>
            </w:r>
          </w:p>
        </w:tc>
      </w:tr>
      <w:tr w:rsidR="00000000">
        <w:trPr>
          <w:divId w:val="1373732222"/>
        </w:trPr>
        <w:tc>
          <w:tcPr>
            <w:tcW w:w="1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u w:val="single"/>
              </w:rPr>
              <w:t>N° de sécu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Prénom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Adresse</w:t>
            </w:r>
          </w:p>
        </w:tc>
      </w:tr>
    </w:tbl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Les attributs </w:t>
      </w:r>
      <w:r>
        <w:rPr>
          <w:rFonts w:ascii="Arial" w:hAnsi="Arial" w:cs="Arial"/>
          <w:sz w:val="28"/>
          <w:szCs w:val="28"/>
        </w:rPr>
        <w:t>soulignés et placés en têtes sont les identifiants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Chaque T-E a au moins un identifiant et possiblement plusieurs attributs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9C0000"/>
          <w:sz w:val="28"/>
          <w:szCs w:val="28"/>
        </w:rPr>
      </w:pPr>
      <w:r>
        <w:rPr>
          <w:rFonts w:ascii="Arial" w:hAnsi="Arial" w:cs="Arial"/>
          <w:color w:val="9C0000"/>
          <w:sz w:val="28"/>
          <w:szCs w:val="28"/>
          <w:u w:val="single"/>
        </w:rPr>
        <w:t>Association ou Relation :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9C0000"/>
          <w:sz w:val="28"/>
          <w:szCs w:val="28"/>
        </w:rPr>
      </w:pPr>
      <w:r>
        <w:rPr>
          <w:rFonts w:ascii="Arial" w:hAnsi="Arial" w:cs="Arial"/>
          <w:color w:val="9C0000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44"/>
      </w:tblGrid>
      <w:tr w:rsidR="00000000">
        <w:trPr>
          <w:divId w:val="1492865875"/>
        </w:trPr>
        <w:tc>
          <w:tcPr>
            <w:tcW w:w="2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PERSONNE</w:t>
            </w:r>
          </w:p>
        </w:tc>
      </w:tr>
      <w:tr w:rsidR="00000000">
        <w:trPr>
          <w:divId w:val="1492865875"/>
        </w:trPr>
        <w:tc>
          <w:tcPr>
            <w:tcW w:w="2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Nom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Prénom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Adresse</w:t>
            </w:r>
          </w:p>
        </w:tc>
      </w:tr>
    </w:tbl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9C0000"/>
          <w:sz w:val="28"/>
          <w:szCs w:val="28"/>
        </w:rPr>
      </w:pPr>
      <w:r>
        <w:rPr>
          <w:rFonts w:ascii="Arial" w:hAnsi="Arial" w:cs="Arial"/>
          <w:color w:val="9C0000"/>
          <w:sz w:val="28"/>
          <w:szCs w:val="28"/>
        </w:rPr>
        <w:lastRenderedPageBreak/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 xml:space="preserve">Les T-A </w:t>
      </w:r>
      <w:r>
        <w:rPr>
          <w:rFonts w:ascii="Arial" w:hAnsi="Arial" w:cs="Arial"/>
          <w:color w:val="201F1E"/>
          <w:sz w:val="28"/>
          <w:szCs w:val="28"/>
        </w:rPr>
        <w:t>sont définis par des attributs qui prennent leur valeur dans les associations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Un attribut peut être placé dans un T-A uniquement lorsqu'il dépend de toutes les entités liées par le T-A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 xml:space="preserve">Comme un T-E, un T-A possède forcément un identifiant, qu'il soit explicite ou non 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Une association est un lien entre plusieurs entités. En règle générale, les associations ne sont pas représentées graphiquement.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Un T-A désigne un ensemble de relations qui possèdent les mêmes caractéristiques.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Le T-A décrit un lien entre plusieurs T-E.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Les associations de ce T-A lient des entités de ces T-E.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A0000"/>
          <w:sz w:val="28"/>
          <w:szCs w:val="28"/>
        </w:rPr>
      </w:pPr>
      <w:r>
        <w:rPr>
          <w:rFonts w:ascii="Arial" w:hAnsi="Arial" w:cs="Arial"/>
          <w:color w:val="FA0000"/>
          <w:sz w:val="28"/>
          <w:szCs w:val="28"/>
          <w:u w:val="single"/>
        </w:rPr>
        <w:t>Cardinalité :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A0000"/>
          <w:sz w:val="28"/>
          <w:szCs w:val="28"/>
        </w:rPr>
      </w:pPr>
      <w:r>
        <w:rPr>
          <w:rFonts w:ascii="Arial" w:hAnsi="Arial" w:cs="Arial"/>
          <w:color w:val="FA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Dans cet exemple on suppose qu'un livre ne peut posséder qu'un auteur.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Une personne peut être l'auteur de 0 à n livres, mais un livre ne peut être écrit que par une personne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 xml:space="preserve">La cardinalité d'une patte reliant un T-A et un T-E précise le nombre de fois </w:t>
      </w:r>
      <w:r>
        <w:rPr>
          <w:rFonts w:ascii="Arial" w:hAnsi="Arial" w:cs="Arial"/>
          <w:color w:val="201F1E"/>
          <w:sz w:val="28"/>
          <w:szCs w:val="28"/>
        </w:rPr>
        <w:t>minimal et maximal d'interventions d'une entité du T-E dans une association du T-A.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La cardinalité minimale doit être inférieure ou égale à la cardinalité maximale.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Si une cardinalité maximale est connue et vaut 2,3 ou plus, alors nous considérons qu'elle est indéterminée et vaut n.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Une cardinalité maximale de 0 n'a pas de sens car elle rendrait le T-A inutile.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Une cardinalité minimale de 1 doit se justifier par le fait que les entités du T-E en question ont besoin de l'association pour exister.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  <w:u w:val="single"/>
        </w:rPr>
        <w:t>Les seules cardinalités admises sont donc :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>0,1 : une occurrence du T-E peut exister tout en étant impliquée dans aucune association et peut être impliquée dans au maximum une association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>0,n : une occurrence du T-E peut exister tout en étant impliquée dans aucune association et peut être impliquée, sans limitation, dans plusieurs associations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 xml:space="preserve">1,1 : une occurrence du T-E ne </w:t>
      </w:r>
      <w:r>
        <w:rPr>
          <w:rFonts w:ascii="Arial" w:eastAsia="Times New Roman" w:hAnsi="Arial" w:cs="Arial"/>
          <w:color w:val="201F1E"/>
          <w:sz w:val="28"/>
          <w:szCs w:val="28"/>
        </w:rPr>
        <w:t>peut exister que si elle est impliquée dans exactement ( au - et au +) une association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>1,n : une occurrence du T-E ne peut exister que si elle est impliquée dans au moins une association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  <w:u w:val="single"/>
        </w:rPr>
        <w:t>Association plurielle :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Deux mêmes entités peuvent être plusieurs fois en associations.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 xml:space="preserve">PERSONNE et LIVRE sont reliés par </w:t>
      </w:r>
      <w:r>
        <w:rPr>
          <w:rFonts w:ascii="Arial" w:hAnsi="Arial" w:cs="Arial"/>
          <w:b/>
          <w:bCs/>
          <w:color w:val="201F1E"/>
          <w:sz w:val="28"/>
          <w:szCs w:val="28"/>
        </w:rPr>
        <w:t>ETRE AUTEUR et AVOIR CRITIQUE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 xml:space="preserve">      0,n | être auteur     | 1,1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 xml:space="preserve">      0,n | Avoir critiqué  | 0,n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  <w:u w:val="single"/>
        </w:rPr>
        <w:t>Association réflexive :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>Un T-A est qualifié de réflexif quand il matérialise une relation entre un T-A et lui-même.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>Dans le cas où la relation n'est pas symétrique, on peut préciser les rôles sur les pattes du T-A.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  <w:u w:val="single"/>
        </w:rPr>
        <w:t>Association n-aires (avec n&gt;2) :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 xml:space="preserve">Même </w:t>
      </w:r>
      <w:r>
        <w:rPr>
          <w:rFonts w:ascii="Arial" w:hAnsi="Arial" w:cs="Arial"/>
          <w:color w:val="201F1E"/>
          <w:sz w:val="28"/>
          <w:szCs w:val="28"/>
        </w:rPr>
        <w:t xml:space="preserve">s'il n'y a pas de limite sur l'arité d'un T-A, en pratique on va rarement au-delà de trois. 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Il est toujours possible de s'affranchir d'un T-A n-aires en se ramenant à des T-A binaires de la manière suivante :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>On remplace le T-A n-aire par un T-E et on lui attribue un identifiant.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>On crée des T-A binaires entre le nouveau T-E et tous les T-E de la collection de l'ancien T-A n-aire.</w:t>
      </w:r>
    </w:p>
    <w:p w:rsidR="006E344A" w:rsidRDefault="006E344A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color w:val="201F1E"/>
          <w:sz w:val="22"/>
          <w:szCs w:val="22"/>
        </w:rPr>
      </w:pPr>
      <w:r>
        <w:rPr>
          <w:rFonts w:ascii="Arial" w:eastAsia="Times New Roman" w:hAnsi="Arial" w:cs="Arial"/>
          <w:color w:val="201F1E"/>
          <w:sz w:val="28"/>
          <w:szCs w:val="28"/>
        </w:rPr>
        <w:t xml:space="preserve">La cardinalité de chacun des T-A binaires créés est 1,1 du côté du 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T-E crée (celui qui remplace le T-A n-aire), et 0,n ou 1,n du côté des T-E de la collection de l'ancien T-A n-aire.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201F1E"/>
          <w:sz w:val="28"/>
          <w:szCs w:val="28"/>
        </w:rPr>
      </w:pPr>
      <w:r>
        <w:rPr>
          <w:rFonts w:ascii="Arial" w:hAnsi="Arial" w:cs="Arial"/>
          <w:color w:val="201F1E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A0000"/>
          <w:sz w:val="28"/>
          <w:szCs w:val="28"/>
        </w:rPr>
      </w:pPr>
      <w:r>
        <w:rPr>
          <w:rFonts w:ascii="Arial" w:hAnsi="Arial" w:cs="Arial"/>
          <w:color w:val="FA0000"/>
          <w:sz w:val="28"/>
          <w:szCs w:val="28"/>
          <w:u w:val="single"/>
        </w:rPr>
        <w:t>PENSER A EXPLIQUER LES CARDINALITES DANS LES EXAMS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A0000"/>
          <w:sz w:val="28"/>
          <w:szCs w:val="28"/>
        </w:rPr>
      </w:pPr>
      <w:r>
        <w:rPr>
          <w:rFonts w:ascii="Arial" w:hAnsi="Arial" w:cs="Arial"/>
          <w:color w:val="FA0000"/>
          <w:sz w:val="28"/>
          <w:szCs w:val="28"/>
        </w:rPr>
        <w:t> </w:t>
      </w:r>
    </w:p>
    <w:p w:rsidR="006E344A" w:rsidRDefault="006E344A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FA0000"/>
          <w:sz w:val="28"/>
          <w:szCs w:val="28"/>
        </w:rPr>
      </w:pPr>
      <w:r>
        <w:rPr>
          <w:rFonts w:ascii="Arial" w:hAnsi="Arial" w:cs="Arial"/>
          <w:color w:val="FA0000"/>
          <w:sz w:val="28"/>
          <w:szCs w:val="28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61"/>
      </w:tblGrid>
      <w:tr w:rsidR="00000000">
        <w:trPr>
          <w:divId w:val="615798926"/>
        </w:trPr>
        <w:tc>
          <w:tcPr>
            <w:tcW w:w="1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Livre</w:t>
            </w:r>
          </w:p>
        </w:tc>
      </w:tr>
      <w:tr w:rsidR="00000000">
        <w:trPr>
          <w:divId w:val="615798926"/>
        </w:trPr>
        <w:tc>
          <w:tcPr>
            <w:tcW w:w="19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Titre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Auteur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Editeur</w:t>
            </w:r>
          </w:p>
        </w:tc>
      </w:tr>
    </w:tbl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4"/>
      </w:tblGrid>
      <w:tr w:rsidR="00000000"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Emprunter</w:t>
            </w:r>
          </w:p>
          <w:p w:rsidR="006E344A" w:rsidRDefault="006E344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Date d'emprunt </w:t>
            </w:r>
          </w:p>
        </w:tc>
      </w:tr>
    </w:tbl>
    <w:p w:rsidR="006E344A" w:rsidRDefault="006E344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022350" cy="222250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730250" cy="2095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E344A" w:rsidRDefault="006E344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55750" cy="2241550"/>
            <wp:effectExtent l="0" t="0" r="635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1555750" cy="2241550"/>
            <wp:effectExtent l="0" t="0" r="635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Personne</w:t>
      </w:r>
    </w:p>
    <w:p w:rsidR="006E344A" w:rsidRDefault="006E344A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425700" cy="11620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Livre</w:t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0,n</w:t>
      </w:r>
    </w:p>
    <w:p w:rsidR="006E344A" w:rsidRDefault="006E344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1,1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2D42"/>
    <w:multiLevelType w:val="multilevel"/>
    <w:tmpl w:val="CBD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3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4A"/>
    <w:rsid w:val="00295B0E"/>
    <w:rsid w:val="006E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000E8B-732B-4F46-A52F-0A5B35ED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798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2025-01-14T15:41:00Z</dcterms:created>
  <dcterms:modified xsi:type="dcterms:W3CDTF">2025-01-14T15:41:00Z</dcterms:modified>
</cp:coreProperties>
</file>