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 w:rsidR="00000000" w:rsidDel="00000000" w:rsidP="00000000" w:rsidRDefault="00000000" w:rsidRPr="00000000" w14:paraId="0000000C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Основы 3D-графики. Правильный октаэдр</w:t>
      </w:r>
    </w:p>
    <w:p w:rsidR="00000000" w:rsidDel="00000000" w:rsidP="00000000" w:rsidRDefault="00000000" w:rsidRPr="00000000" w14:paraId="0000001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Выполнил: Андрианов А.Е.</w:t>
      </w:r>
    </w:p>
    <w:p w:rsidR="00000000" w:rsidDel="00000000" w:rsidP="00000000" w:rsidRDefault="00000000" w:rsidRPr="00000000" w14:paraId="0000001B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Группа: М8О-312БВ-24</w:t>
      </w:r>
    </w:p>
    <w:p w:rsidR="00000000" w:rsidDel="00000000" w:rsidP="00000000" w:rsidRDefault="00000000" w:rsidRPr="00000000" w14:paraId="0000001C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Преподаватель: Шангин Даниил Денисович</w:t>
      </w:r>
    </w:p>
    <w:p w:rsidR="00000000" w:rsidDel="00000000" w:rsidP="00000000" w:rsidRDefault="00000000" w:rsidRPr="00000000" w14:paraId="0000001D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Условие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изучить построение простых трёхмерных объектов, проецирование на плоскость экрана и аффинные преобразования. Разработать интерактивное приложение на C++ с использованием Vulkan, GLFW и ImGui.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2: правильный октаэдр. Требуется обеспечить корректную отрисовку фигуры в реальном времени и изменение её преобразований через пользовательский интерфейс.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Выполнены дополнительные задания: переключение перспективной и ортографической проекций; перенос, поворот и масштабирование по трём осям; движение и вращение по сложной траектории с паузой и настройкой скорости; изменение цвета; процедурная окраска вершин; несколько объектов с независимыми наборами дескрипторов.</w:t>
      </w:r>
    </w:p>
    <w:p>
      <w:pPr>
        <w:keepNext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Метод решения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Геометрия объекта. </w:t>
      </w:r>
      <w:r>
        <w:rPr>
          <w:rFonts w:ascii="Times New Roman" w:hAnsi="Times New Roman" w:eastAsia="Times New Roman"/>
          <w:b w:val="0"/>
          <w:sz w:val="28"/>
        </w:rPr>
        <w:t>Октаэдр задан шестью точками: (±1, 0, 0), (0, ±1, 0), (0, 0, ±1). Восемь граней образованы треугольниками, соединяющими по одной вершине каждой оси. Длина каждого из 12 рёбер равна √2, поэтому грани являются равносторонними треугольниками. Вершины хранятся в vertex buffer, а 24 индекса задают восемь треугольников.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Преобразования. </w:t>
      </w:r>
      <w:r>
        <w:rPr>
          <w:rFonts w:ascii="Times New Roman" w:hAnsi="Times New Roman" w:eastAsia="Times New Roman"/>
          <w:b w:val="0"/>
          <w:sz w:val="28"/>
        </w:rPr>
        <w:t>Для каждой модели вычисляется M = T · Rz · Ry · Rx · S. При использовании векторов-столбцов сначала применяется масштаб S, затем повороты и перенос T. Положение вершины после проекции определяется как pclip = P · V · M · plocal. Матрица вида задаёт положение наблюдателя вдоль оси Z.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Проекции. </w:t>
      </w:r>
      <w:r>
        <w:rPr>
          <w:rFonts w:ascii="Times New Roman" w:hAnsi="Times New Roman" w:eastAsia="Times New Roman"/>
          <w:b w:val="0"/>
          <w:sz w:val="28"/>
        </w:rPr>
        <w:t>Перспективная матрица зависит от угла обзора и соотношения сторон области сцены. Ортографическая матрица сохраняет видимый размер объектов при изменении расстояния до них. Используется диапазон глубины Vulkan [0, 1]; знак координаты Y корректируется в матрице проекции.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Метод решения (продолжение)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Ресурсы Vulkan и шейдеры. </w:t>
      </w:r>
      <w:r>
        <w:rPr>
          <w:rFonts w:ascii="Times New Roman" w:hAnsi="Times New Roman" w:eastAsia="Times New Roman"/>
          <w:b w:val="0"/>
          <w:sz w:val="28"/>
        </w:rPr>
        <w:t>В initialize() создаются буферы геометрии, uniform buffers, VkDescriptorSetLayout, VkDescriptorPool, VkDescriptorSet, VkPipelineLayout и графический VkPipeline. Память выделяется через Vulkan Memory Allocator. Каждый объект использует свой uniform buffer с матрицами и цветом; геометрия общая для всех копий.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Обработка кадра. </w:t>
      </w:r>
      <w:r>
        <w:rPr>
          <w:rFonts w:ascii="Times New Roman" w:hAnsi="Times New Roman" w:eastAsia="Times New Roman"/>
          <w:b w:val="0"/>
          <w:sz w:val="28"/>
        </w:rPr>
        <w:t>Функция update() формирует интерфейс ImGui и обновляет время анимации. После ожидания fence предыдущего кадра render() записывает данные в mapped buffers и вызывает vmaFlushAllocation. Затем записываются команды начала render pass, установки viewport и scissor, привязки pipeline, vertex/index buffers и descriptor set. Каждый видимый объект рисуется vkCmdDrawIndexed.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Окраска и освещение. </w:t>
      </w:r>
      <w:r>
        <w:rPr>
          <w:rFonts w:ascii="Times New Roman" w:hAnsi="Times New Roman" w:eastAsia="Times New Roman"/>
          <w:b w:val="0"/>
          <w:sz w:val="28"/>
        </w:rPr>
        <w:t>Процедурный цвет вершины рассчитывается по локальной позиции: c = (p + 1) / 2. В vertex shader он умножается на цвет, выбранный в интерфейсе. Fragment shader использует интерполированный цвет и простое освещение плоских граней. Нормаль грани определяется по производным мировой позиции фрагмента.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Анимация. </w:t>
      </w:r>
      <w:r>
        <w:rPr>
          <w:rFonts w:ascii="Times New Roman" w:hAnsi="Times New Roman" w:eastAsia="Times New Roman"/>
          <w:b w:val="0"/>
          <w:sz w:val="28"/>
        </w:rPr>
        <w:t>Первый объект перемещается по периодической траектории: x = x₀ + r sin(t), y = y₀ + h sin(2t), z = z₀ + 0,5r sin(3t). Одновременно углы вращения меняются пропорционально времени. Скорость задаёт темп накопления фазы t; пауза сохраняет её значение. Параметры остальных объектов редактируются независимо.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Завершение работы. </w:t>
      </w:r>
      <w:r>
        <w:rPr>
          <w:rFonts w:ascii="Times New Roman" w:hAnsi="Times New Roman" w:eastAsia="Times New Roman"/>
          <w:b w:val="0"/>
          <w:sz w:val="28"/>
        </w:rPr>
        <w:t>В shutdown() выполняется ожидание завершения GPU, затем освобождаются pipeline, layout, descriptor pool и буферы. Наборы дескрипторов освобождаются вместе с pool. Это исключает использование ресурсов после их уничтожения.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Результаты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Перспективная проекция, процедурная окраска и анимация первого объекта. Три октаэдра используют общую геометрию и независимые параметры.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graph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Ортографическая проекция. Переключение типа проекции выполняется во время работы приложения без пересоздания геометрии.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Результаты (продолжение)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orm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Отключена процедурная окраска, изменены цвет первого объекта и масштаб второго. Анимация приостановлена, грани различимы благодаря освещению.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Получено приложение с интерактивной отрисовкой октаэдра, двумя видами проекции, управлением трансформациями, анимацией и окраской. Контрольные снимки демонстрируют работу нескольких объектов и независимое изменение их параметров.</w:t>
      </w:r>
    </w:p>
    <w:p>
      <w:pPr>
        <w:keepNext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Выводы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работы освоены представление трёхмерной модели треугольной сеткой, матрицы аффинных преобразований и проекции. Реализована передача данных в GPU через буферы и дескрипторы Vulkan, запись команд рисования и управление сценой с помощью ImGui. Проверены равенство рёбер и замкнутость октаэдра, диапазон глубины обеих проекций и порядок преобразований. Полученная реализация служит основой для дальнейшего развития камеры и освещения.</w:t>
      </w:r>
    </w:p>
    <w:sectPr>
      <w:footerReference w:type="default" r:id="rId6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№1. Основы 3D-графики. Правильный октаэдр</dc:title>
  <cp:lastModifiedBy>python-docx</cp:lastModifiedBy>
  <cp:revision>1</cp:revision>
  <dcterms:modified xsi:type="dcterms:W3CDTF">2026-10-25T16:07:31Z</dcterms:modified>
  <dc:creator>Андрианов А.Е.</dc:creator>
  <dc:subject>Компьютерная графика, вариант 2</dc:subject>
</cp:coreProperties>
</file>