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8865" w14:textId="77777777" w:rsidR="00D5480D" w:rsidRDefault="00D5480D" w:rsidP="00D5480D">
      <w:pPr>
        <w:pStyle w:val="Titre1"/>
        <w:pageBreakBefore/>
      </w:pPr>
      <w:r>
        <w:t>Module 2 : le code applicatif et la base MySQL</w:t>
      </w:r>
    </w:p>
    <w:p w14:paraId="59C0680D" w14:textId="77777777" w:rsidR="00D5480D" w:rsidRDefault="00D5480D" w:rsidP="00D5480D">
      <w:pPr>
        <w:pStyle w:val="Titre2"/>
      </w:pPr>
      <w:r>
        <w:t>Captures</w:t>
      </w:r>
    </w:p>
    <w:p w14:paraId="4564A100" w14:textId="77777777" w:rsidR="00D5480D" w:rsidRDefault="00D5480D" w:rsidP="00D5480D">
      <w:pPr>
        <w:spacing w:after="160"/>
      </w:pPr>
      <w:r>
        <w:t xml:space="preserve">MySQL démarré avec Docker Compose (état </w:t>
      </w:r>
      <w:proofErr w:type="spellStart"/>
      <w:r>
        <w:t>healthy</w:t>
      </w:r>
      <w:proofErr w:type="spellEnd"/>
      <w:r>
        <w:t>) :</w:t>
      </w:r>
    </w:p>
    <w:p w14:paraId="40815484" w14:textId="77777777" w:rsidR="00D5480D" w:rsidRDefault="00D5480D" w:rsidP="00D5480D">
      <w:pPr>
        <w:spacing w:before="120" w:after="240"/>
      </w:pPr>
      <w:r>
        <w:rPr>
          <w:noProof/>
        </w:rPr>
        <w:drawing>
          <wp:inline distT="0" distB="0" distL="0" distR="0" wp14:anchorId="3D761421" wp14:editId="75EEFC58">
            <wp:extent cx="5334000" cy="1619250"/>
            <wp:effectExtent l="0" t="0" r="0" b="0"/>
            <wp:docPr id="4" name="m2-compose-up.png" descr="m2-compose-up.png" title="m2-compose-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2BC9" w14:textId="77777777" w:rsidR="00D5480D" w:rsidRDefault="00D5480D" w:rsidP="00D5480D">
      <w:pPr>
        <w:spacing w:after="160"/>
      </w:pPr>
      <w:r>
        <w:t xml:space="preserve">Les appels à l'API avec </w:t>
      </w:r>
      <w:proofErr w:type="spellStart"/>
      <w:r>
        <w:t>curl</w:t>
      </w:r>
      <w:proofErr w:type="spellEnd"/>
      <w:r>
        <w:t xml:space="preserve"> (création 201, refus 422, PATCH réussi, PATCH sur 9999 = 404) :</w:t>
      </w:r>
    </w:p>
    <w:p w14:paraId="1B60A413" w14:textId="77777777" w:rsidR="00D5480D" w:rsidRDefault="00D5480D" w:rsidP="00D5480D">
      <w:pPr>
        <w:spacing w:before="120" w:after="240"/>
      </w:pPr>
      <w:r>
        <w:rPr>
          <w:noProof/>
        </w:rPr>
        <w:drawing>
          <wp:inline distT="0" distB="0" distL="0" distR="0" wp14:anchorId="6C53AB4F" wp14:editId="60DFF2E7">
            <wp:extent cx="5334000" cy="2628900"/>
            <wp:effectExtent l="0" t="0" r="0" b="0"/>
            <wp:docPr id="5" name="m2-api-curl.png" descr="m2-api-curl.png" title="m2-api-cu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2F83" w14:textId="77777777" w:rsidR="00D5480D" w:rsidRDefault="00D5480D" w:rsidP="00D5480D">
      <w:pPr>
        <w:spacing w:after="160"/>
      </w:pPr>
      <w:r>
        <w:t>Les tâches dans la base MySQL :</w:t>
      </w:r>
    </w:p>
    <w:p w14:paraId="74C2A0C9" w14:textId="77777777" w:rsidR="00D5480D" w:rsidRDefault="00D5480D" w:rsidP="00D5480D">
      <w:pPr>
        <w:spacing w:before="120" w:after="240"/>
      </w:pPr>
      <w:r>
        <w:rPr>
          <w:noProof/>
        </w:rPr>
        <w:drawing>
          <wp:inline distT="0" distB="0" distL="0" distR="0" wp14:anchorId="0A7675D7" wp14:editId="7D937E7C">
            <wp:extent cx="5334000" cy="1933575"/>
            <wp:effectExtent l="0" t="0" r="0" b="0"/>
            <wp:docPr id="6" name="m2-mysql-select.png" descr="m2-mysql-select.png" title="m2-mysql-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23F2" w14:textId="77777777" w:rsidR="00D5480D" w:rsidRDefault="00D5480D" w:rsidP="00D5480D">
      <w:pPr>
        <w:pStyle w:val="Titre2"/>
      </w:pPr>
      <w:r>
        <w:t>Mon exercice</w:t>
      </w:r>
    </w:p>
    <w:p w14:paraId="1932EE88" w14:textId="77777777" w:rsidR="00D5480D" w:rsidRDefault="00D5480D" w:rsidP="00D5480D">
      <w:pPr>
        <w:spacing w:after="160"/>
      </w:pPr>
      <w:r>
        <w:t xml:space="preserve">J'ai écrit la méthode </w:t>
      </w:r>
      <w:proofErr w:type="spellStart"/>
      <w:proofErr w:type="gramStart"/>
      <w:r>
        <w:t>markDone</w:t>
      </w:r>
      <w:proofErr w:type="spellEnd"/>
      <w:r>
        <w:t>(</w:t>
      </w:r>
      <w:proofErr w:type="gramEnd"/>
      <w:r>
        <w:t xml:space="preserve">) dans </w:t>
      </w:r>
      <w:proofErr w:type="spellStart"/>
      <w:r>
        <w:t>TaskRepository</w:t>
      </w:r>
      <w:proofErr w:type="spellEnd"/>
      <w:r>
        <w:t>. Elle met "</w:t>
      </w:r>
      <w:proofErr w:type="spellStart"/>
      <w:r>
        <w:t>done</w:t>
      </w:r>
      <w:proofErr w:type="spellEnd"/>
      <w:r>
        <w:t xml:space="preserve">" à 1 et renvoie </w:t>
      </w:r>
      <w:proofErr w:type="spellStart"/>
      <w:r>
        <w:t>true</w:t>
      </w:r>
      <w:proofErr w:type="spellEnd"/>
      <w:r>
        <w:t xml:space="preserve"> si une ligne a changé. Si la tâche n'existe pas, elle renvoie false et l'API répond 404.</w:t>
      </w:r>
    </w:p>
    <w:p w14:paraId="51F5954C" w14:textId="77777777" w:rsidR="00D5480D" w:rsidRDefault="00D5480D" w:rsidP="00D5480D">
      <w:pPr>
        <w:pStyle w:val="Titre2"/>
      </w:pPr>
      <w:r>
        <w:lastRenderedPageBreak/>
        <w:t>Questions</w:t>
      </w:r>
    </w:p>
    <w:p w14:paraId="556D5FCC" w14:textId="5136CC63" w:rsidR="00D5480D" w:rsidRDefault="00D5480D" w:rsidP="00D5480D">
      <w:pPr>
        <w:keepNext/>
        <w:spacing w:before="200" w:after="80"/>
      </w:pPr>
      <w:r>
        <w:rPr>
          <w:b/>
          <w:bCs/>
        </w:rPr>
        <w:t>1. Pourquoi la configuration de la base passe-t-elle par des variables d'environnement plutôt que d'être écrite dans le code ?</w:t>
      </w:r>
      <w:r w:rsidR="008719B9">
        <w:rPr>
          <w:b/>
          <w:bCs/>
        </w:rPr>
        <w:br/>
      </w:r>
    </w:p>
    <w:p w14:paraId="6000F11F" w14:textId="7E911B97" w:rsidR="00D5480D" w:rsidRDefault="00D5480D" w:rsidP="00D5480D">
      <w:pPr>
        <w:spacing w:after="160"/>
      </w:pPr>
      <w:r>
        <w:t>L'adresse de la base change selon l'endroit : 127.0.0.1 sur mon ordinateur, "</w:t>
      </w:r>
      <w:proofErr w:type="spellStart"/>
      <w:r>
        <w:t>mysql</w:t>
      </w:r>
      <w:proofErr w:type="spellEnd"/>
      <w:r>
        <w:t xml:space="preserve">" dans </w:t>
      </w:r>
      <w:proofErr w:type="spellStart"/>
      <w:r>
        <w:t>GitLab</w:t>
      </w:r>
      <w:proofErr w:type="spellEnd"/>
      <w:r>
        <w:t xml:space="preserve"> CI. Avec des variables d'environnement, le code reste le même et on change seulement la configuration. Cela évite aussi de mettre des mots de passe dans le code et dans Git.</w:t>
      </w:r>
      <w:r w:rsidR="008719B9">
        <w:br/>
      </w:r>
      <w:r w:rsidR="008719B9">
        <w:br/>
      </w:r>
    </w:p>
    <w:p w14:paraId="1F2F0E33" w14:textId="1FDC5AC8" w:rsidR="00D5480D" w:rsidRDefault="00D5480D" w:rsidP="00D5480D">
      <w:pPr>
        <w:keepNext/>
        <w:spacing w:before="200" w:after="80"/>
      </w:pPr>
      <w:r>
        <w:rPr>
          <w:b/>
          <w:bCs/>
        </w:rPr>
        <w:t>2. Qu'est-ce qu'une requête préparée, et contre quelle attaque protège-t-elle ?</w:t>
      </w:r>
      <w:r w:rsidR="008719B9">
        <w:rPr>
          <w:b/>
          <w:bCs/>
        </w:rPr>
        <w:br/>
      </w:r>
    </w:p>
    <w:p w14:paraId="6B408F7E" w14:textId="28BA0293" w:rsidR="00D5480D" w:rsidRDefault="00D5480D" w:rsidP="00D5480D">
      <w:pPr>
        <w:spacing w:after="160"/>
      </w:pPr>
      <w:r>
        <w:t>Une requête préparée envoie le SQL d'un côté et les valeurs de l'autre (par exemple :id). La base traite toujours la valeur comme une simple donnée, jamais comme du SQL. Elle protège contre l'injection SQL, par exemple si quelqu'un écrit "1 OR 1=1".</w:t>
      </w:r>
      <w:r w:rsidR="008719B9">
        <w:br/>
      </w:r>
      <w:r w:rsidR="008719B9">
        <w:br/>
      </w:r>
    </w:p>
    <w:p w14:paraId="26CDD43A" w14:textId="03019434" w:rsidR="00D5480D" w:rsidRDefault="00D5480D" w:rsidP="00D5480D">
      <w:pPr>
        <w:keepNext/>
        <w:spacing w:before="200" w:after="80"/>
      </w:pPr>
      <w:r>
        <w:rPr>
          <w:b/>
          <w:bCs/>
        </w:rPr>
        <w:t>3. Pourquoi seul le dossier public/ doit-il être exposé par le serveur web ?</w:t>
      </w:r>
      <w:r w:rsidR="008719B9">
        <w:rPr>
          <w:b/>
          <w:bCs/>
        </w:rPr>
        <w:br/>
      </w:r>
    </w:p>
    <w:p w14:paraId="41538DDC" w14:textId="77777777" w:rsidR="00D5480D" w:rsidRDefault="00D5480D" w:rsidP="00D5480D">
      <w:pPr>
        <w:spacing w:after="160"/>
      </w:pPr>
      <w:r>
        <w:t xml:space="preserve">Le dossier public/ contient seulement le point d'entrée </w:t>
      </w:r>
      <w:proofErr w:type="spellStart"/>
      <w:r>
        <w:t>index.php</w:t>
      </w:r>
      <w:proofErr w:type="spellEnd"/>
      <w:r>
        <w:t xml:space="preserve">. Les dossiers src/ et </w:t>
      </w:r>
      <w:proofErr w:type="spellStart"/>
      <w:r>
        <w:t>vendor</w:t>
      </w:r>
      <w:proofErr w:type="spellEnd"/>
      <w:r>
        <w:t>/ et les fichiers de configuration ne doivent pas être accessibles depuis le navigateur, sinon quelqu'un pourrait lire le code ou des informations secrètes.</w:t>
      </w:r>
    </w:p>
    <w:p w14:paraId="437DDAE3" w14:textId="77777777" w:rsidR="00AB6920" w:rsidRDefault="00AB6920"/>
    <w:sectPr w:rsidR="00AB6920" w:rsidSect="00D5480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3CB4" w14:textId="77777777" w:rsidR="00196CC6" w:rsidRDefault="00196CC6" w:rsidP="00090E54">
      <w:r>
        <w:separator/>
      </w:r>
    </w:p>
  </w:endnote>
  <w:endnote w:type="continuationSeparator" w:id="0">
    <w:p w14:paraId="45C247D6" w14:textId="77777777" w:rsidR="00196CC6" w:rsidRDefault="00196CC6" w:rsidP="00090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DF192" w14:textId="77777777" w:rsidR="00090E54" w:rsidRDefault="00090E5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F0BD2" w14:textId="77777777" w:rsidR="00090E54" w:rsidRDefault="00090E5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D6E3D" w14:textId="77777777" w:rsidR="00090E54" w:rsidRDefault="00090E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B27E0" w14:textId="77777777" w:rsidR="00196CC6" w:rsidRDefault="00196CC6" w:rsidP="00090E54">
      <w:r>
        <w:separator/>
      </w:r>
    </w:p>
  </w:footnote>
  <w:footnote w:type="continuationSeparator" w:id="0">
    <w:p w14:paraId="7FF07D18" w14:textId="77777777" w:rsidR="00196CC6" w:rsidRDefault="00196CC6" w:rsidP="00090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C252" w14:textId="77777777" w:rsidR="00090E54" w:rsidRDefault="00090E5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220" w14:textId="4CD8C155" w:rsidR="00090E54" w:rsidRDefault="00090E54" w:rsidP="00755A72">
    <w:pPr>
      <w:pStyle w:val="En-tte"/>
      <w:jc w:val="right"/>
    </w:pPr>
    <w:r>
      <w:t>Armend SALIHU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B64C" w14:textId="77777777" w:rsidR="00090E54" w:rsidRDefault="00090E5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0D"/>
    <w:rsid w:val="00090E54"/>
    <w:rsid w:val="00196CC6"/>
    <w:rsid w:val="00252769"/>
    <w:rsid w:val="002D6F4E"/>
    <w:rsid w:val="002E0BDA"/>
    <w:rsid w:val="005551D2"/>
    <w:rsid w:val="005B5832"/>
    <w:rsid w:val="00706096"/>
    <w:rsid w:val="00755A72"/>
    <w:rsid w:val="008719B9"/>
    <w:rsid w:val="009447E7"/>
    <w:rsid w:val="00A71818"/>
    <w:rsid w:val="00AB6920"/>
    <w:rsid w:val="00B81DC5"/>
    <w:rsid w:val="00D5480D"/>
    <w:rsid w:val="00F66DA0"/>
    <w:rsid w:val="00FD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5419D"/>
  <w15:chartTrackingRefBased/>
  <w15:docId w15:val="{DA5F726F-6E55-427F-BB28-28894E92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80D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548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548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48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48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48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480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480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480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480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4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54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4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480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480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48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48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48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48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48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D54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48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D54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480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D548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480D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D5480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4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480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480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90E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0E54"/>
    <w:rPr>
      <w:rFonts w:ascii="Calibri" w:eastAsia="Calibri" w:hAnsi="Calibri" w:cs="Calibri"/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90E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0E54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Armend Salihu</dc:creator>
  <cp:keywords/>
  <dc:description/>
  <cp:lastModifiedBy>Armend Salihu</cp:lastModifiedBy>
  <cp:revision>6</cp:revision>
  <dcterms:created xsi:type="dcterms:W3CDTF">2026-10-22T14:47:00Z</dcterms:created>
  <dcterms:modified xsi:type="dcterms:W3CDTF">2026-10-22T14:54:00Z</dcterms:modified>
</cp:coreProperties>
</file>