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Vulnerability Report for Hardcoding Issues - Part 2 in DIVA Application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Title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Vulnerability Report for Hardcoding Issues - Part 2 in DIVA Application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Severity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Diva application stores a vendor key in a text file within the application directory, exposing a hardcoded sensitive credential. This issue could lead to unauthorised access to third-party services, potentially compromising the integrity and confidentiality of the vendor's data.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Impact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Unauthorised Access: Attackers can easily obtain the hardcoded vendor key, leading to unauthorised access to third-party services.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Exposure: The compromised key may result in exposure of sensitive information stored or processed by the third-party service.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Steps to Reproduce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“Hardcoding Issues - Part 2”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“diva-beta.apk” file in the jadx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jadx open the ‘jakhar.assem.diva’ folder, present in the ‘Source code’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‘Hardcode2Activity’ file and open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file contains the keyword “DivaJni” which indicates 3rd party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and connect your device/emulator using the command “adb shell”.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command “cd data/data/jakhar.aseem.diva” to enter the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root access by using the “su” command and list the contents of the directory using “ls”.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command “cd lib” to change the directory and list its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directory contains a file named “libdivajni.so”.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its contents by using the command “strings libdivajni.so”.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file contains several vendor key options, out of which only one is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Manually enter each and every key until you get “Access granted! See you on the other side :)”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PoC (Proof of Concept)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2544" cy="308734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544" cy="308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Remediation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Secure Credential Storage: Avoid storing sensitive information like vendor keys in plaintext files. Utilise secure credential storage mechanisms provided by the operating system or secure configuration files.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Environment Variables: Store sensitive information like vendor keys as environment variables rather than hardcoding them within the application.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Controls: Restrict access to the text file containing sensitive information to authorised personnel only..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CWE (Common Weakness Enumeration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CWE-798: Use of Hard-coded Credentials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CWE-256: Unprotected Storage of Credentials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Aq/5It61b8lEpiieQ16gAAp2Q==">CgMxLjA4AHIhMTFHaUp6cWJZaHl4bW9aN3BTZTIyOUdtRk1nbDJTWEZn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