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Vulnerability Report for Insecure Data Storage - Part 3 in DIVA 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Vulnerability Report for Insecure Data Storage - Part 3 in DIVA Application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Severity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Diva application insecurely stores sensitive data in clear text within a temporary file located in the data directory. This poses a significant security risk as the data is exposed and can be easily accessed by unauthorised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Unauthorised Access: Attackers with file system access can easily retrieve sensitive information stored in clear text.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Integrity: Clear text storage increases the risk of data tampering and manipulation.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Compliance Violation: Violation of data protection and privacy regulations due to insecure storage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 to Reproduce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the application.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“Insecure Data Storage - Part 3” option.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the username and password in the application.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“diva-beta.apk” file in the jadx application.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jadx open the ‘jakhar.assem.diva’ folder, present in the ‘Source code’ folder.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‘InsecureDataStorage3Activity’ file and open 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code states that the username and password is saved as plain sensitive data in a temporary file, in the data directory.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terminal/cmd and type ‘cd data/data/jakhar.aseem.diva’.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the content of this directory, to do so we need to have root access.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root access use the command ‘su’.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command ‘cd databases’ to change the directory.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that a file ending with ‘tmp’ is present.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this file by using the command ‘cat &lt;file name&gt;’.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PoC (Proof of Concept)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8830" cy="3040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830" cy="30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Remediation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Cryptographic Encryption: Implement strong encryption algorithms to protect sensitive data before storage.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Temporary File Cleanup: Implement a robust temporary file management mechanism to ensure timely deletion of sensitive data files.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File Permissions: Restrict file access permissions to authorized users only.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Sensitive Data in Secure Locations: Avoid storing sensitive data in easily accessible directories, opting for secure storage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CWE (Common Weakness Enumeration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CWE-256: Plaintext Storage of a Password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CWE-313: Cleartext Storage in a File or on Disk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CWE-311: Missing Encryption of Sensitive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