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Vulnerability Report for Access Control Issues – Part 1 in DIVA Application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Vulnerability Report for Access Control Issues – Part 1 in DIVA Application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Severity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Diva application exhibits serious access control issues where credentials can be accessed from outside the application. Additionally, the presence of hardcoded credentials poses a significant security risk, potentially leading to unauthorised access and compromise of sensitive information.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Unauthorised Access: Malicious entities can exploit the access control vulnerabilities to gain unauthorised access to sensitive data.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Compromise: The hardcoded credentials increase the risk of unauthorised users gaining access to the application and its underlying systems.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Breach: The combination of access control issues and hardcoded credentials can lead to a severe data breach.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 to Reproduce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“Access Control Issues – Part 1”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“View API Credentials” button to view the API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“diva-beta.apk” file in the jadx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jadx open the ‘jakhar.assem.diva’ folder, present in the ‘Source code’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‘APICredsActivity’ file and open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API credentials are hardcoded in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the credentials using terminal/cmd  open their “AccessControl1Activity” file in the ‘Source code’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code contains the action name “jakhar.aseem.diva.action.VIEW_CREDS”.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“AndroidManifest.xml” present in the ‘Resources’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“jakhar.aseem.diva.action.VIEW_CREDS” action and we get its associated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terminal/cmd and connect your device using “adb shell”.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use the command “am start -a &lt;action name&gt; -c &lt;category&gt;”.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opens the application automatically and shows the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PoC (Proof of Concept)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8238" cy="2788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78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Remediation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Control: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proper role-based access control (RBAC)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sensitive resources are protected with proper authentication and authorization 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Hardcoding Issue: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hardcoded credentials from the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 secure credential storage mechanisms such as environment variables or dedicated credential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dynamic and secure credential retrieval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CWE (Common Weakness Enumeration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CWE-284: Improper Access to Sensitive Information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CWE-798: Use of Hard-coded Credentials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