
<file path=[Content_Types].xml><?xml version="1.0" encoding="utf-8"?>
<Types xmlns="http://schemas.openxmlformats.org/package/2006/content-types">
  <Override PartName="/word/fontTable.xml" ContentType="application/vnd.openxmlformats-officedocument.wordprocessingml.fontTable+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Default Extension="jpeg" ContentType="image/jpeg"/>
  <Default Extension="xml" ContentType="application/xml"/>
  <Override PartName="/customXml/itemProps1.xml" ContentType="application/vnd.openxmlformats-officedocument.customXmlProperties+xml"/>
  <Override PartName="/word/webSettings.xml" ContentType="application/vnd.openxmlformats-officedocument.wordprocessingml.webSettings+xml"/>
  <Override PartName="/word/footer2.xml" ContentType="application/vnd.openxmlformats-officedocument.wordprocessingml.footer+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tyles.xml" ContentType="application/vnd.openxmlformats-officedocument.wordprocessingml.styles+xml"/>
  <Default Extension="rels" ContentType="application/vnd.openxmlformats-package.relationships+xml"/>
  <Override PartName="/word/settings.xml" ContentType="application/vnd.openxmlformats-officedocument.wordprocessingml.settings+xml"/>
  <Override PartName="/word/document.xml" ContentType="application/vnd.openxmlformats-officedocument.wordprocessingml.document.main+xml"/>
  <Override PartName="/word/footnotes.xml" ContentType="application/vnd.openxmlformats-officedocument.wordprocessingml.footnot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10CE8" w:rsidRPr="00D2261B" w:rsidRDefault="00510CE8" w:rsidP="00510CE8">
      <w:pPr>
        <w:jc w:val="center"/>
        <w:rPr>
          <w:rFonts w:cstheme="minorHAnsi"/>
          <w:b/>
          <w:bCs/>
          <w:color w:val="0070C0"/>
          <w:sz w:val="22"/>
          <w:szCs w:val="22"/>
        </w:rPr>
      </w:pPr>
      <w:r w:rsidRPr="00D2261B">
        <w:rPr>
          <w:rFonts w:cstheme="minorHAnsi"/>
          <w:b/>
          <w:bCs/>
          <w:color w:val="0070C0"/>
          <w:sz w:val="22"/>
          <w:szCs w:val="22"/>
        </w:rPr>
        <w:t>Declaración de capacidad de GovRisk para el proyecto del Fondo de Conflicto, Estabilidad y Seguridad del Reino Unido (CSSF): "Combatir los flujos financieros ilícitos en América Latina" (Colombia, Panamá y Perú).</w:t>
      </w:r>
    </w:p>
    <w:p w:rsidR="00510CE8" w:rsidRPr="00D2261B" w:rsidRDefault="00510CE8" w:rsidP="00510CE8">
      <w:pPr>
        <w:rPr>
          <w:rFonts w:cstheme="minorHAnsi"/>
          <w:sz w:val="22"/>
          <w:szCs w:val="22"/>
        </w:rPr>
      </w:pPr>
    </w:p>
    <w:p w:rsidR="00510CE8" w:rsidRPr="00D2261B" w:rsidRDefault="00510CE8" w:rsidP="00510CE8">
      <w:pPr>
        <w:rPr>
          <w:rFonts w:cstheme="minorHAnsi"/>
          <w:sz w:val="22"/>
          <w:szCs w:val="22"/>
        </w:rPr>
      </w:pPr>
    </w:p>
    <w:p w:rsidR="00510CE8" w:rsidRPr="00D2261B" w:rsidRDefault="00510CE8" w:rsidP="009062C2">
      <w:pPr>
        <w:jc w:val="both"/>
        <w:rPr>
          <w:rFonts w:cstheme="minorHAnsi"/>
          <w:sz w:val="22"/>
          <w:szCs w:val="22"/>
        </w:rPr>
      </w:pPr>
      <w:r w:rsidRPr="00D2261B">
        <w:rPr>
          <w:rFonts w:cstheme="minorHAnsi"/>
          <w:sz w:val="22"/>
          <w:szCs w:val="22"/>
        </w:rPr>
        <w:t>GovRisk está interesado en explorar acuerdos de asociación con empresas registradas en el lote A</w:t>
      </w:r>
      <w:r w:rsidR="009062C2" w:rsidRPr="00D2261B">
        <w:rPr>
          <w:rStyle w:val="Refdenotaalpie"/>
          <w:rFonts w:cstheme="minorHAnsi"/>
          <w:sz w:val="22"/>
          <w:szCs w:val="22"/>
        </w:rPr>
        <w:footnoteReference w:id="1"/>
      </w:r>
      <w:r w:rsidRPr="00D2261B">
        <w:rPr>
          <w:rFonts w:cstheme="minorHAnsi"/>
          <w:sz w:val="22"/>
          <w:szCs w:val="22"/>
        </w:rPr>
        <w:t xml:space="preserve"> del </w:t>
      </w:r>
      <w:hyperlink r:id="rId7" w:history="1">
        <w:r w:rsidRPr="00D2261B">
          <w:rPr>
            <w:rStyle w:val="Hipervnculo"/>
            <w:rFonts w:cstheme="minorHAnsi"/>
            <w:sz w:val="22"/>
            <w:szCs w:val="22"/>
          </w:rPr>
          <w:t>Marco de Adquisiciones CSSF</w:t>
        </w:r>
      </w:hyperlink>
      <w:r w:rsidRPr="00D2261B">
        <w:rPr>
          <w:rFonts w:cstheme="minorHAnsi"/>
          <w:sz w:val="22"/>
          <w:szCs w:val="22"/>
        </w:rPr>
        <w:t xml:space="preserve"> para </w:t>
      </w:r>
      <w:r w:rsidR="00A83AA7" w:rsidRPr="00D2261B">
        <w:rPr>
          <w:rFonts w:cstheme="minorHAnsi"/>
          <w:sz w:val="22"/>
          <w:szCs w:val="22"/>
        </w:rPr>
        <w:t xml:space="preserve">optar </w:t>
      </w:r>
      <w:r w:rsidRPr="00D2261B">
        <w:rPr>
          <w:rFonts w:cstheme="minorHAnsi"/>
          <w:sz w:val="22"/>
          <w:szCs w:val="22"/>
        </w:rPr>
        <w:t xml:space="preserve">conjuntamente </w:t>
      </w:r>
      <w:r w:rsidR="00A83AA7" w:rsidRPr="00D2261B">
        <w:rPr>
          <w:rFonts w:cstheme="minorHAnsi"/>
          <w:sz w:val="22"/>
          <w:szCs w:val="22"/>
        </w:rPr>
        <w:t xml:space="preserve">por </w:t>
      </w:r>
      <w:r w:rsidRPr="00D2261B">
        <w:rPr>
          <w:rFonts w:cstheme="minorHAnsi"/>
          <w:sz w:val="22"/>
          <w:szCs w:val="22"/>
        </w:rPr>
        <w:t xml:space="preserve">el próximo </w:t>
      </w:r>
      <w:hyperlink r:id="rId8" w:history="1">
        <w:r w:rsidRPr="00D2261B">
          <w:rPr>
            <w:rStyle w:val="Hipervnculo"/>
            <w:rFonts w:cstheme="minorHAnsi"/>
            <w:sz w:val="22"/>
            <w:szCs w:val="22"/>
          </w:rPr>
          <w:t>proyecto CSSF</w:t>
        </w:r>
      </w:hyperlink>
      <w:r w:rsidRPr="00D2261B">
        <w:rPr>
          <w:rFonts w:cstheme="minorHAnsi"/>
          <w:sz w:val="22"/>
          <w:szCs w:val="22"/>
        </w:rPr>
        <w:t>: "Combatir los flujos financieros ilícitos en América Latina" (Colombia, Panamá y Perú).</w:t>
      </w:r>
    </w:p>
    <w:p w:rsidR="00510CE8" w:rsidRPr="00D2261B" w:rsidRDefault="00510CE8" w:rsidP="009062C2">
      <w:pPr>
        <w:jc w:val="both"/>
        <w:rPr>
          <w:rFonts w:cstheme="minorHAnsi"/>
          <w:sz w:val="22"/>
          <w:szCs w:val="22"/>
        </w:rPr>
      </w:pPr>
    </w:p>
    <w:p w:rsidR="00510CE8" w:rsidRPr="00D2261B" w:rsidRDefault="00510CE8" w:rsidP="009062C2">
      <w:pPr>
        <w:jc w:val="both"/>
        <w:rPr>
          <w:rFonts w:cstheme="minorHAnsi"/>
          <w:sz w:val="22"/>
          <w:szCs w:val="22"/>
        </w:rPr>
      </w:pPr>
    </w:p>
    <w:p w:rsidR="00510CE8" w:rsidRPr="00D2261B" w:rsidRDefault="009062C2" w:rsidP="009062C2">
      <w:pPr>
        <w:jc w:val="both"/>
        <w:rPr>
          <w:rFonts w:cstheme="minorHAnsi"/>
          <w:b/>
          <w:bCs/>
          <w:sz w:val="22"/>
          <w:szCs w:val="22"/>
          <w:u w:val="single"/>
        </w:rPr>
      </w:pPr>
      <w:r w:rsidRPr="00D2261B">
        <w:rPr>
          <w:rFonts w:cstheme="minorHAnsi"/>
          <w:b/>
          <w:bCs/>
          <w:sz w:val="22"/>
          <w:szCs w:val="22"/>
          <w:u w:val="single"/>
        </w:rPr>
        <w:t>Antecedentes:</w:t>
      </w:r>
    </w:p>
    <w:p w:rsidR="00510CE8" w:rsidRPr="00D2261B" w:rsidRDefault="00510CE8" w:rsidP="009062C2">
      <w:pPr>
        <w:jc w:val="both"/>
        <w:rPr>
          <w:rFonts w:cstheme="minorHAnsi"/>
          <w:sz w:val="22"/>
          <w:szCs w:val="22"/>
        </w:rPr>
      </w:pPr>
    </w:p>
    <w:p w:rsidR="00510CE8" w:rsidRPr="00D2261B" w:rsidRDefault="00510CE8" w:rsidP="009062C2">
      <w:pPr>
        <w:jc w:val="both"/>
        <w:rPr>
          <w:rFonts w:cstheme="minorHAnsi"/>
          <w:sz w:val="22"/>
          <w:szCs w:val="22"/>
        </w:rPr>
      </w:pPr>
    </w:p>
    <w:p w:rsidR="00510CE8" w:rsidRPr="00D2261B" w:rsidRDefault="00510CE8" w:rsidP="009062C2">
      <w:pPr>
        <w:jc w:val="both"/>
        <w:rPr>
          <w:rFonts w:cstheme="minorHAnsi"/>
          <w:sz w:val="22"/>
          <w:szCs w:val="22"/>
        </w:rPr>
      </w:pPr>
      <w:r w:rsidRPr="00D2261B">
        <w:rPr>
          <w:rFonts w:cstheme="minorHAnsi"/>
          <w:sz w:val="22"/>
          <w:szCs w:val="22"/>
        </w:rPr>
        <w:t>Desde 2012, GovRisk se ha asociado con las embajadas del Reino Unido para ofrecer más de 45 proyectos de consultoría y desarrollo de capacidades en la lucha contra la corrupción, el lavado de dinero y la contratación pública a alto nivel en la región LATAM. Esto incluye seis</w:t>
      </w:r>
      <w:r w:rsidR="00A83AA7" w:rsidRPr="00D2261B">
        <w:rPr>
          <w:rFonts w:cstheme="minorHAnsi"/>
          <w:sz w:val="22"/>
          <w:szCs w:val="22"/>
        </w:rPr>
        <w:t xml:space="preserve"> proyectos</w:t>
      </w:r>
      <w:r w:rsidRPr="00D2261B">
        <w:rPr>
          <w:rFonts w:cstheme="minorHAnsi"/>
          <w:sz w:val="22"/>
          <w:szCs w:val="22"/>
        </w:rPr>
        <w:t xml:space="preserve"> </w:t>
      </w:r>
      <w:r w:rsidR="00A83AA7" w:rsidRPr="00D2261B">
        <w:rPr>
          <w:rFonts w:cstheme="minorHAnsi"/>
          <w:sz w:val="22"/>
          <w:szCs w:val="22"/>
        </w:rPr>
        <w:t xml:space="preserve">desarrollados </w:t>
      </w:r>
      <w:r w:rsidRPr="00D2261B">
        <w:rPr>
          <w:rFonts w:cstheme="minorHAnsi"/>
          <w:sz w:val="22"/>
          <w:szCs w:val="22"/>
        </w:rPr>
        <w:t xml:space="preserve">en Panamá y Colombia respectivamente y cinco en Perú. </w:t>
      </w:r>
      <w:r w:rsidR="00A83AA7" w:rsidRPr="00D2261B">
        <w:rPr>
          <w:rFonts w:cstheme="minorHAnsi"/>
          <w:sz w:val="22"/>
          <w:szCs w:val="22"/>
        </w:rPr>
        <w:t>En</w:t>
      </w:r>
      <w:r w:rsidRPr="00D2261B">
        <w:rPr>
          <w:rFonts w:cstheme="minorHAnsi"/>
          <w:sz w:val="22"/>
          <w:szCs w:val="22"/>
        </w:rPr>
        <w:t xml:space="preserve"> estos programas los expertos de GovRisk brindaron asistencia técnica altamente práctica e inmediatamente aplicable a las autoridades gubernamentales competentes clave</w:t>
      </w:r>
      <w:r w:rsidR="00A83AA7" w:rsidRPr="00D2261B">
        <w:rPr>
          <w:rFonts w:cstheme="minorHAnsi"/>
          <w:sz w:val="22"/>
          <w:szCs w:val="22"/>
        </w:rPr>
        <w:t>s</w:t>
      </w:r>
      <w:r w:rsidRPr="00D2261B">
        <w:rPr>
          <w:rFonts w:cstheme="minorHAnsi"/>
          <w:sz w:val="22"/>
          <w:szCs w:val="22"/>
        </w:rPr>
        <w:t xml:space="preserve"> en una amplia gama de áreas relacionadas con la prevención, detección, investigación y enjuiciamiento de delitos financieros y </w:t>
      </w:r>
      <w:r w:rsidR="00A83AA7" w:rsidRPr="00D2261B">
        <w:rPr>
          <w:rFonts w:cstheme="minorHAnsi"/>
          <w:sz w:val="22"/>
          <w:szCs w:val="22"/>
        </w:rPr>
        <w:t xml:space="preserve">sobre </w:t>
      </w:r>
      <w:r w:rsidRPr="00D2261B">
        <w:rPr>
          <w:rFonts w:cstheme="minorHAnsi"/>
          <w:sz w:val="22"/>
          <w:szCs w:val="22"/>
        </w:rPr>
        <w:t>la reforma de la contratación pública.</w:t>
      </w:r>
    </w:p>
    <w:p w:rsidR="00510CE8" w:rsidRPr="00D2261B" w:rsidRDefault="00510CE8" w:rsidP="009062C2">
      <w:pPr>
        <w:jc w:val="both"/>
        <w:rPr>
          <w:rFonts w:cstheme="minorHAnsi"/>
          <w:sz w:val="22"/>
          <w:szCs w:val="22"/>
        </w:rPr>
      </w:pPr>
    </w:p>
    <w:p w:rsidR="009168B2" w:rsidRPr="00D2261B" w:rsidRDefault="00195FAA" w:rsidP="00A83AA7">
      <w:pPr>
        <w:jc w:val="both"/>
        <w:rPr>
          <w:rFonts w:cstheme="minorHAnsi"/>
          <w:sz w:val="22"/>
          <w:szCs w:val="22"/>
        </w:rPr>
      </w:pPr>
      <w:r w:rsidRPr="00D2261B">
        <w:rPr>
          <w:rFonts w:cstheme="minorHAnsi"/>
          <w:sz w:val="22"/>
          <w:szCs w:val="22"/>
        </w:rPr>
        <w:t>Al g</w:t>
      </w:r>
      <w:r w:rsidR="00510CE8" w:rsidRPr="00D2261B">
        <w:rPr>
          <w:rFonts w:cstheme="minorHAnsi"/>
          <w:sz w:val="22"/>
          <w:szCs w:val="22"/>
        </w:rPr>
        <w:t>arantiza</w:t>
      </w:r>
      <w:r w:rsidRPr="00D2261B">
        <w:rPr>
          <w:rFonts w:cstheme="minorHAnsi"/>
          <w:sz w:val="22"/>
          <w:szCs w:val="22"/>
        </w:rPr>
        <w:t>r</w:t>
      </w:r>
      <w:r w:rsidR="00510CE8" w:rsidRPr="00D2261B">
        <w:rPr>
          <w:rFonts w:cstheme="minorHAnsi"/>
          <w:sz w:val="22"/>
          <w:szCs w:val="22"/>
        </w:rPr>
        <w:t xml:space="preserve"> la </w:t>
      </w:r>
      <w:r w:rsidR="00A83AA7" w:rsidRPr="00D2261B">
        <w:rPr>
          <w:rFonts w:cstheme="minorHAnsi"/>
          <w:sz w:val="22"/>
          <w:szCs w:val="22"/>
        </w:rPr>
        <w:t xml:space="preserve">adaptación de la </w:t>
      </w:r>
      <w:r w:rsidR="00510CE8" w:rsidRPr="00D2261B">
        <w:rPr>
          <w:rFonts w:cstheme="minorHAnsi"/>
          <w:sz w:val="22"/>
          <w:szCs w:val="22"/>
        </w:rPr>
        <w:t xml:space="preserve">asistencia brindada </w:t>
      </w:r>
      <w:r w:rsidR="00A83AA7" w:rsidRPr="00D2261B">
        <w:rPr>
          <w:rFonts w:cstheme="minorHAnsi"/>
          <w:sz w:val="22"/>
          <w:szCs w:val="22"/>
        </w:rPr>
        <w:t>a</w:t>
      </w:r>
      <w:r w:rsidR="00510CE8" w:rsidRPr="00D2261B">
        <w:rPr>
          <w:rFonts w:cstheme="minorHAnsi"/>
          <w:sz w:val="22"/>
          <w:szCs w:val="22"/>
        </w:rPr>
        <w:t xml:space="preserve"> las necesidades de las instituciones beneficiarias, y monitorea</w:t>
      </w:r>
      <w:r w:rsidR="00A83AA7" w:rsidRPr="00D2261B">
        <w:rPr>
          <w:rFonts w:cstheme="minorHAnsi"/>
          <w:sz w:val="22"/>
          <w:szCs w:val="22"/>
        </w:rPr>
        <w:t>ndo</w:t>
      </w:r>
      <w:r w:rsidR="00510CE8" w:rsidRPr="00D2261B">
        <w:rPr>
          <w:rFonts w:cstheme="minorHAnsi"/>
          <w:sz w:val="22"/>
          <w:szCs w:val="22"/>
        </w:rPr>
        <w:t xml:space="preserve"> y evalua</w:t>
      </w:r>
      <w:r w:rsidR="00A83AA7" w:rsidRPr="00D2261B">
        <w:rPr>
          <w:rFonts w:cstheme="minorHAnsi"/>
          <w:sz w:val="22"/>
          <w:szCs w:val="22"/>
        </w:rPr>
        <w:t>ndo</w:t>
      </w:r>
      <w:r w:rsidR="00510CE8" w:rsidRPr="00D2261B">
        <w:rPr>
          <w:rFonts w:cstheme="minorHAnsi"/>
          <w:sz w:val="22"/>
          <w:szCs w:val="22"/>
        </w:rPr>
        <w:t xml:space="preserve"> de cerca las acciones de seguimiento,</w:t>
      </w:r>
      <w:r w:rsidR="00A83AA7" w:rsidRPr="00D2261B">
        <w:rPr>
          <w:rFonts w:cstheme="minorHAnsi"/>
          <w:sz w:val="22"/>
          <w:szCs w:val="22"/>
        </w:rPr>
        <w:t xml:space="preserve"> </w:t>
      </w:r>
      <w:r w:rsidR="00510CE8" w:rsidRPr="00D2261B">
        <w:rPr>
          <w:rFonts w:cstheme="minorHAnsi"/>
          <w:sz w:val="22"/>
          <w:szCs w:val="22"/>
        </w:rPr>
        <w:t xml:space="preserve">GovRisk ha asegurado la adopción e implementación generalizada de las mejores prácticas internacionales específicas promovidas en </w:t>
      </w:r>
      <w:r w:rsidR="00A83AA7" w:rsidRPr="00D2261B">
        <w:rPr>
          <w:rFonts w:cstheme="minorHAnsi"/>
          <w:sz w:val="22"/>
          <w:szCs w:val="22"/>
        </w:rPr>
        <w:t>todos sus</w:t>
      </w:r>
      <w:r w:rsidR="00510CE8" w:rsidRPr="00D2261B">
        <w:rPr>
          <w:rFonts w:cstheme="minorHAnsi"/>
          <w:sz w:val="22"/>
          <w:szCs w:val="22"/>
        </w:rPr>
        <w:t xml:space="preserve"> proyectos</w:t>
      </w:r>
      <w:r w:rsidR="00A83AA7" w:rsidRPr="00D2261B">
        <w:rPr>
          <w:rFonts w:cstheme="minorHAnsi"/>
          <w:sz w:val="22"/>
          <w:szCs w:val="22"/>
        </w:rPr>
        <w:t xml:space="preserve">. </w:t>
      </w:r>
      <w:r w:rsidR="00510CE8" w:rsidRPr="00D2261B">
        <w:rPr>
          <w:rFonts w:cstheme="minorHAnsi"/>
          <w:sz w:val="22"/>
          <w:szCs w:val="22"/>
        </w:rPr>
        <w:t>Esto incluye mejoras en la legislación, la regulación, los procesos y procedimientos, las capacidades</w:t>
      </w:r>
      <w:r w:rsidR="00A83AA7" w:rsidRPr="00D2261B">
        <w:rPr>
          <w:rFonts w:cstheme="minorHAnsi"/>
          <w:sz w:val="22"/>
          <w:szCs w:val="22"/>
        </w:rPr>
        <w:t xml:space="preserve"> y capacitación</w:t>
      </w:r>
      <w:r w:rsidR="00510CE8" w:rsidRPr="00D2261B">
        <w:rPr>
          <w:rFonts w:cstheme="minorHAnsi"/>
          <w:sz w:val="22"/>
          <w:szCs w:val="22"/>
        </w:rPr>
        <w:t xml:space="preserve">, así como la coordinación interinstitucional. Esto ha </w:t>
      </w:r>
      <w:r w:rsidR="00A83AA7" w:rsidRPr="00D2261B">
        <w:rPr>
          <w:rFonts w:cstheme="minorHAnsi"/>
          <w:sz w:val="22"/>
          <w:szCs w:val="22"/>
          <w:lang w:val="es-ES"/>
        </w:rPr>
        <w:t xml:space="preserve">motivado </w:t>
      </w:r>
      <w:r w:rsidR="00510CE8" w:rsidRPr="00D2261B">
        <w:rPr>
          <w:rFonts w:cstheme="minorHAnsi"/>
          <w:sz w:val="22"/>
          <w:szCs w:val="22"/>
        </w:rPr>
        <w:t>que los proyectos logr</w:t>
      </w:r>
      <w:r w:rsidR="00A83AA7" w:rsidRPr="00D2261B">
        <w:rPr>
          <w:rFonts w:cstheme="minorHAnsi"/>
          <w:sz w:val="22"/>
          <w:szCs w:val="22"/>
        </w:rPr>
        <w:t>en</w:t>
      </w:r>
      <w:r w:rsidR="00510CE8" w:rsidRPr="00D2261B">
        <w:rPr>
          <w:rFonts w:cstheme="minorHAnsi"/>
          <w:sz w:val="22"/>
          <w:szCs w:val="22"/>
        </w:rPr>
        <w:t xml:space="preserve"> impactos transformadores, mucho mayores que </w:t>
      </w:r>
      <w:r w:rsidR="00A83AA7" w:rsidRPr="00D2261B">
        <w:rPr>
          <w:rFonts w:cstheme="minorHAnsi"/>
          <w:sz w:val="22"/>
          <w:szCs w:val="22"/>
        </w:rPr>
        <w:t>aquel</w:t>
      </w:r>
      <w:r w:rsidRPr="00D2261B">
        <w:rPr>
          <w:rFonts w:cstheme="minorHAnsi"/>
          <w:sz w:val="22"/>
          <w:szCs w:val="22"/>
        </w:rPr>
        <w:t>los</w:t>
      </w:r>
      <w:r w:rsidR="00A83AA7" w:rsidRPr="00D2261B">
        <w:rPr>
          <w:rFonts w:cstheme="minorHAnsi"/>
          <w:sz w:val="22"/>
          <w:szCs w:val="22"/>
        </w:rPr>
        <w:t xml:space="preserve"> previsible</w:t>
      </w:r>
      <w:r w:rsidRPr="00D2261B">
        <w:rPr>
          <w:rFonts w:cstheme="minorHAnsi"/>
          <w:sz w:val="22"/>
          <w:szCs w:val="22"/>
        </w:rPr>
        <w:t>s</w:t>
      </w:r>
      <w:r w:rsidR="00A83AA7" w:rsidRPr="00D2261B">
        <w:rPr>
          <w:rFonts w:cstheme="minorHAnsi"/>
          <w:sz w:val="22"/>
          <w:szCs w:val="22"/>
        </w:rPr>
        <w:t xml:space="preserve"> durante</w:t>
      </w:r>
      <w:r w:rsidR="00510CE8" w:rsidRPr="00D2261B">
        <w:rPr>
          <w:rFonts w:cstheme="minorHAnsi"/>
          <w:sz w:val="22"/>
          <w:szCs w:val="22"/>
        </w:rPr>
        <w:t xml:space="preserve"> </w:t>
      </w:r>
      <w:r w:rsidR="00A83AA7" w:rsidRPr="00D2261B">
        <w:rPr>
          <w:rFonts w:cstheme="minorHAnsi"/>
          <w:sz w:val="22"/>
          <w:szCs w:val="22"/>
        </w:rPr>
        <w:t>su</w:t>
      </w:r>
      <w:r w:rsidR="00510CE8" w:rsidRPr="00D2261B">
        <w:rPr>
          <w:rFonts w:cstheme="minorHAnsi"/>
          <w:sz w:val="22"/>
          <w:szCs w:val="22"/>
        </w:rPr>
        <w:t xml:space="preserve"> i</w:t>
      </w:r>
      <w:r w:rsidRPr="00D2261B">
        <w:rPr>
          <w:rFonts w:cstheme="minorHAnsi"/>
          <w:sz w:val="22"/>
          <w:szCs w:val="22"/>
        </w:rPr>
        <w:t>mplementación</w:t>
      </w:r>
      <w:r w:rsidR="00510CE8" w:rsidRPr="00D2261B">
        <w:rPr>
          <w:rFonts w:cstheme="minorHAnsi"/>
          <w:sz w:val="22"/>
          <w:szCs w:val="22"/>
        </w:rPr>
        <w:t>. A continuación se ofrece una breve descripción de algunos de estos proyectos con fines referencia</w:t>
      </w:r>
      <w:r w:rsidR="00A83AA7" w:rsidRPr="00D2261B">
        <w:rPr>
          <w:rFonts w:cstheme="minorHAnsi"/>
          <w:sz w:val="22"/>
          <w:szCs w:val="22"/>
        </w:rPr>
        <w:t>les</w:t>
      </w:r>
      <w:r w:rsidR="00510CE8" w:rsidRPr="00D2261B">
        <w:rPr>
          <w:rFonts w:cstheme="minorHAnsi"/>
          <w:sz w:val="22"/>
          <w:szCs w:val="22"/>
        </w:rPr>
        <w:t>.</w:t>
      </w:r>
    </w:p>
    <w:p w:rsidR="00510CE8" w:rsidRPr="00D2261B" w:rsidRDefault="00510CE8" w:rsidP="009062C2">
      <w:pPr>
        <w:jc w:val="both"/>
        <w:rPr>
          <w:rFonts w:cstheme="minorHAnsi"/>
          <w:sz w:val="22"/>
          <w:szCs w:val="22"/>
        </w:rPr>
      </w:pPr>
    </w:p>
    <w:p w:rsidR="00510CE8" w:rsidRPr="00D2261B" w:rsidRDefault="00510CE8" w:rsidP="009062C2">
      <w:pPr>
        <w:jc w:val="both"/>
        <w:rPr>
          <w:rFonts w:cstheme="minorHAnsi"/>
          <w:b/>
          <w:bCs/>
          <w:sz w:val="22"/>
          <w:szCs w:val="22"/>
          <w:u w:val="single"/>
        </w:rPr>
      </w:pPr>
      <w:r w:rsidRPr="00D2261B">
        <w:rPr>
          <w:rFonts w:cstheme="minorHAnsi"/>
          <w:b/>
          <w:bCs/>
          <w:sz w:val="22"/>
          <w:szCs w:val="22"/>
          <w:u w:val="single"/>
        </w:rPr>
        <w:t xml:space="preserve">Trabajo relevante </w:t>
      </w:r>
      <w:r w:rsidR="00A83AA7" w:rsidRPr="00D2261B">
        <w:rPr>
          <w:rFonts w:cstheme="minorHAnsi"/>
          <w:b/>
          <w:bCs/>
          <w:sz w:val="22"/>
          <w:szCs w:val="22"/>
          <w:u w:val="single"/>
        </w:rPr>
        <w:t>en</w:t>
      </w:r>
      <w:r w:rsidRPr="00D2261B">
        <w:rPr>
          <w:rFonts w:cstheme="minorHAnsi"/>
          <w:b/>
          <w:bCs/>
          <w:sz w:val="22"/>
          <w:szCs w:val="22"/>
          <w:u w:val="single"/>
        </w:rPr>
        <w:t xml:space="preserve"> proyecto</w:t>
      </w:r>
      <w:r w:rsidR="00A83AA7" w:rsidRPr="00D2261B">
        <w:rPr>
          <w:rFonts w:cstheme="minorHAnsi"/>
          <w:b/>
          <w:bCs/>
          <w:sz w:val="22"/>
          <w:szCs w:val="22"/>
          <w:u w:val="single"/>
        </w:rPr>
        <w:t>s financiador por</w:t>
      </w:r>
      <w:r w:rsidRPr="00D2261B">
        <w:rPr>
          <w:rFonts w:cstheme="minorHAnsi"/>
          <w:b/>
          <w:bCs/>
          <w:sz w:val="22"/>
          <w:szCs w:val="22"/>
          <w:u w:val="single"/>
        </w:rPr>
        <w:t xml:space="preserve"> el Fondo de Prosperidad del Reino Unido:</w:t>
      </w:r>
    </w:p>
    <w:p w:rsidR="00510CE8" w:rsidRPr="00D2261B" w:rsidRDefault="00510CE8" w:rsidP="009062C2">
      <w:pPr>
        <w:jc w:val="both"/>
        <w:rPr>
          <w:rFonts w:cstheme="minorHAnsi"/>
          <w:sz w:val="22"/>
          <w:szCs w:val="22"/>
        </w:rPr>
      </w:pPr>
    </w:p>
    <w:p w:rsidR="00510CE8" w:rsidRPr="00D2261B" w:rsidRDefault="00510CE8" w:rsidP="009062C2">
      <w:pPr>
        <w:jc w:val="both"/>
        <w:rPr>
          <w:rFonts w:cstheme="minorHAnsi"/>
          <w:sz w:val="22"/>
          <w:szCs w:val="22"/>
        </w:rPr>
      </w:pPr>
    </w:p>
    <w:p w:rsidR="00510CE8" w:rsidRPr="00D2261B" w:rsidRDefault="00510CE8" w:rsidP="009062C2">
      <w:pPr>
        <w:jc w:val="both"/>
        <w:rPr>
          <w:rFonts w:cstheme="minorHAnsi"/>
          <w:sz w:val="22"/>
          <w:szCs w:val="22"/>
        </w:rPr>
      </w:pPr>
      <w:r w:rsidRPr="00D2261B">
        <w:rPr>
          <w:rFonts w:cstheme="minorHAnsi"/>
          <w:sz w:val="22"/>
          <w:szCs w:val="22"/>
        </w:rPr>
        <w:t xml:space="preserve">- Como socio de PA Consulting, GovRisk es actualmente responsable de implementar la corriente de trabajo </w:t>
      </w:r>
      <w:r w:rsidRPr="00D2261B">
        <w:rPr>
          <w:rFonts w:cstheme="minorHAnsi"/>
          <w:b/>
          <w:bCs/>
          <w:sz w:val="22"/>
          <w:szCs w:val="22"/>
        </w:rPr>
        <w:t>Anticorrupción y Estado de Derecho</w:t>
      </w:r>
      <w:r w:rsidRPr="00D2261B">
        <w:rPr>
          <w:rFonts w:cstheme="minorHAnsi"/>
          <w:sz w:val="22"/>
          <w:szCs w:val="22"/>
        </w:rPr>
        <w:t xml:space="preserve"> del Programa de Entorno Comercial 2018-2022 del Fondo de Prosperidad del Reino Unido en México.</w:t>
      </w:r>
    </w:p>
    <w:p w:rsidR="00510CE8" w:rsidRPr="00D2261B" w:rsidRDefault="00510CE8" w:rsidP="009062C2">
      <w:pPr>
        <w:jc w:val="both"/>
        <w:rPr>
          <w:rFonts w:cstheme="minorHAnsi"/>
          <w:sz w:val="22"/>
          <w:szCs w:val="22"/>
        </w:rPr>
      </w:pPr>
    </w:p>
    <w:p w:rsidR="00510CE8" w:rsidRPr="00D2261B" w:rsidRDefault="00510CE8" w:rsidP="009062C2">
      <w:pPr>
        <w:jc w:val="both"/>
        <w:rPr>
          <w:rFonts w:cstheme="minorHAnsi"/>
          <w:sz w:val="22"/>
          <w:szCs w:val="22"/>
        </w:rPr>
      </w:pPr>
      <w:r w:rsidRPr="00D2261B">
        <w:rPr>
          <w:rFonts w:cstheme="minorHAnsi"/>
          <w:sz w:val="22"/>
          <w:szCs w:val="22"/>
        </w:rPr>
        <w:t xml:space="preserve">- Como socio de PwC, GovRisk es actualmente responsable de implementar el flujo de trabajo </w:t>
      </w:r>
      <w:r w:rsidRPr="00D2261B">
        <w:rPr>
          <w:rFonts w:cstheme="minorHAnsi"/>
          <w:b/>
          <w:bCs/>
          <w:sz w:val="22"/>
          <w:szCs w:val="22"/>
        </w:rPr>
        <w:t>contra el lavado de dinero</w:t>
      </w:r>
      <w:r w:rsidRPr="00D2261B">
        <w:rPr>
          <w:rFonts w:cstheme="minorHAnsi"/>
          <w:sz w:val="22"/>
          <w:szCs w:val="22"/>
        </w:rPr>
        <w:t xml:space="preserve"> del Programa de Entorno Comercial 2019 del Fondo de Prosperidad del Reino Unido en China.</w:t>
      </w:r>
    </w:p>
    <w:p w:rsidR="00510CE8" w:rsidRPr="00D2261B" w:rsidRDefault="00510CE8" w:rsidP="009062C2">
      <w:pPr>
        <w:jc w:val="both"/>
        <w:rPr>
          <w:rFonts w:cstheme="minorHAnsi"/>
          <w:sz w:val="22"/>
          <w:szCs w:val="22"/>
        </w:rPr>
      </w:pPr>
    </w:p>
    <w:p w:rsidR="00510CE8" w:rsidRPr="00D2261B" w:rsidRDefault="00510CE8" w:rsidP="009062C2">
      <w:pPr>
        <w:jc w:val="both"/>
        <w:rPr>
          <w:rFonts w:cstheme="minorHAnsi"/>
          <w:sz w:val="22"/>
          <w:szCs w:val="22"/>
        </w:rPr>
      </w:pPr>
      <w:r w:rsidRPr="00D2261B">
        <w:rPr>
          <w:rFonts w:cstheme="minorHAnsi"/>
          <w:sz w:val="22"/>
          <w:szCs w:val="22"/>
        </w:rPr>
        <w:t xml:space="preserve">- Como socio de PwC, GovRisk es actualmente responsable de implementar el flujo de trabajo </w:t>
      </w:r>
      <w:r w:rsidRPr="00D2261B">
        <w:rPr>
          <w:rFonts w:cstheme="minorHAnsi"/>
          <w:b/>
          <w:bCs/>
          <w:sz w:val="22"/>
          <w:szCs w:val="22"/>
        </w:rPr>
        <w:t>contra el lavado de dinero</w:t>
      </w:r>
      <w:r w:rsidRPr="00D2261B">
        <w:rPr>
          <w:rFonts w:cstheme="minorHAnsi"/>
          <w:sz w:val="22"/>
          <w:szCs w:val="22"/>
        </w:rPr>
        <w:t xml:space="preserve"> del Programa de Servicios Financieros y Propiedad Intelectual 2018 del Fondo de Prosperidad del Reino Unido en el sudeste asiático.</w:t>
      </w:r>
    </w:p>
    <w:p w:rsidR="00510CE8" w:rsidRDefault="00510CE8" w:rsidP="009062C2">
      <w:pPr>
        <w:jc w:val="both"/>
        <w:rPr>
          <w:rFonts w:cstheme="minorHAnsi"/>
          <w:sz w:val="22"/>
          <w:szCs w:val="22"/>
        </w:rPr>
      </w:pPr>
    </w:p>
    <w:p w:rsidR="006412F0" w:rsidRPr="00D2261B" w:rsidRDefault="006412F0" w:rsidP="009062C2">
      <w:pPr>
        <w:jc w:val="both"/>
        <w:rPr>
          <w:rFonts w:cstheme="minorHAnsi"/>
          <w:sz w:val="22"/>
          <w:szCs w:val="22"/>
        </w:rPr>
      </w:pPr>
      <w:bookmarkStart w:id="0" w:name="_GoBack"/>
      <w:bookmarkEnd w:id="0"/>
    </w:p>
    <w:p w:rsidR="00510CE8" w:rsidRPr="00D2261B" w:rsidRDefault="00510CE8" w:rsidP="009062C2">
      <w:pPr>
        <w:jc w:val="both"/>
        <w:rPr>
          <w:rFonts w:cstheme="minorHAnsi"/>
          <w:sz w:val="22"/>
          <w:szCs w:val="22"/>
        </w:rPr>
      </w:pPr>
    </w:p>
    <w:p w:rsidR="00510CE8" w:rsidRPr="00D2261B" w:rsidRDefault="00510CE8" w:rsidP="009062C2">
      <w:pPr>
        <w:jc w:val="both"/>
        <w:rPr>
          <w:rFonts w:cstheme="minorHAnsi"/>
          <w:b/>
          <w:bCs/>
          <w:sz w:val="22"/>
          <w:szCs w:val="22"/>
          <w:u w:val="single"/>
        </w:rPr>
      </w:pPr>
      <w:r w:rsidRPr="00D2261B">
        <w:rPr>
          <w:rFonts w:cstheme="minorHAnsi"/>
          <w:b/>
          <w:bCs/>
          <w:sz w:val="22"/>
          <w:szCs w:val="22"/>
          <w:u w:val="single"/>
        </w:rPr>
        <w:t xml:space="preserve">Trabajo relevante </w:t>
      </w:r>
      <w:r w:rsidR="00A25C30" w:rsidRPr="00D2261B">
        <w:rPr>
          <w:rFonts w:cstheme="minorHAnsi"/>
          <w:b/>
          <w:bCs/>
          <w:sz w:val="22"/>
          <w:szCs w:val="22"/>
          <w:u w:val="single"/>
        </w:rPr>
        <w:t xml:space="preserve">de GovRisk </w:t>
      </w:r>
      <w:r w:rsidRPr="00D2261B">
        <w:rPr>
          <w:rFonts w:cstheme="minorHAnsi"/>
          <w:b/>
          <w:bCs/>
          <w:sz w:val="22"/>
          <w:szCs w:val="22"/>
          <w:u w:val="single"/>
        </w:rPr>
        <w:t>en Panamá:</w:t>
      </w:r>
    </w:p>
    <w:p w:rsidR="00510CE8" w:rsidRPr="00D2261B" w:rsidRDefault="00510CE8" w:rsidP="009062C2">
      <w:pPr>
        <w:jc w:val="both"/>
        <w:rPr>
          <w:rFonts w:cstheme="minorHAnsi"/>
          <w:sz w:val="22"/>
          <w:szCs w:val="22"/>
        </w:rPr>
      </w:pPr>
    </w:p>
    <w:p w:rsidR="00510CE8" w:rsidRPr="00D2261B" w:rsidRDefault="00510CE8" w:rsidP="009062C2">
      <w:pPr>
        <w:jc w:val="both"/>
        <w:rPr>
          <w:rFonts w:cstheme="minorHAnsi"/>
          <w:sz w:val="22"/>
          <w:szCs w:val="22"/>
        </w:rPr>
      </w:pPr>
      <w:r w:rsidRPr="00D2261B">
        <w:rPr>
          <w:rFonts w:cstheme="minorHAnsi"/>
          <w:b/>
          <w:bCs/>
          <w:color w:val="0070C0"/>
          <w:sz w:val="22"/>
          <w:szCs w:val="22"/>
        </w:rPr>
        <w:t>2018/19: Estudio de alcance sobre la delincuencia organizada grave en Panamá, incluida la delincuencia financiera, con un enfoque particular en el lavado de dinero, la corrupción y los narcóticos:</w:t>
      </w:r>
      <w:r w:rsidRPr="00D2261B">
        <w:rPr>
          <w:rFonts w:cstheme="minorHAnsi"/>
          <w:color w:val="0070C0"/>
          <w:sz w:val="22"/>
          <w:szCs w:val="22"/>
        </w:rPr>
        <w:t xml:space="preserve"> </w:t>
      </w:r>
      <w:r w:rsidRPr="00D2261B">
        <w:rPr>
          <w:rFonts w:cstheme="minorHAnsi"/>
          <w:sz w:val="22"/>
          <w:szCs w:val="22"/>
        </w:rPr>
        <w:t>el Gobierno del Reino Unido está desarrollando actualmente su estrategia de 5 años relacionada con la delincuencia organizada y grave (SOC</w:t>
      </w:r>
      <w:r w:rsidR="00D01F49" w:rsidRPr="00D2261B">
        <w:rPr>
          <w:rFonts w:cstheme="minorHAnsi"/>
          <w:sz w:val="22"/>
          <w:szCs w:val="22"/>
        </w:rPr>
        <w:t>, serious organised crime, por sus siglas en inglés</w:t>
      </w:r>
      <w:r w:rsidRPr="00D2261B">
        <w:rPr>
          <w:rFonts w:cstheme="minorHAnsi"/>
          <w:sz w:val="22"/>
          <w:szCs w:val="22"/>
        </w:rPr>
        <w:t xml:space="preserve">) en Panamá y dando forma a sus prioridades para los próximos proyectos del Fondo CSSF. Para respaldar </w:t>
      </w:r>
      <w:r w:rsidR="00D01F49" w:rsidRPr="00D2261B">
        <w:rPr>
          <w:rFonts w:cstheme="minorHAnsi"/>
          <w:sz w:val="22"/>
          <w:szCs w:val="22"/>
        </w:rPr>
        <w:t>sus esfuerzos</w:t>
      </w:r>
      <w:r w:rsidRPr="00D2261B">
        <w:rPr>
          <w:rFonts w:cstheme="minorHAnsi"/>
          <w:sz w:val="22"/>
          <w:szCs w:val="22"/>
        </w:rPr>
        <w:t xml:space="preserve">, contrató a GovRisk para realizar un estudio </w:t>
      </w:r>
      <w:r w:rsidR="00D01F49" w:rsidRPr="00D2261B">
        <w:rPr>
          <w:rFonts w:cstheme="minorHAnsi"/>
          <w:sz w:val="22"/>
          <w:szCs w:val="22"/>
        </w:rPr>
        <w:t>exploratorio</w:t>
      </w:r>
      <w:r w:rsidRPr="00D2261B">
        <w:rPr>
          <w:rFonts w:cstheme="minorHAnsi"/>
          <w:sz w:val="22"/>
          <w:szCs w:val="22"/>
        </w:rPr>
        <w:t xml:space="preserve"> profund</w:t>
      </w:r>
      <w:r w:rsidR="00D01F49" w:rsidRPr="00D2261B">
        <w:rPr>
          <w:rFonts w:cstheme="minorHAnsi"/>
          <w:sz w:val="22"/>
          <w:szCs w:val="22"/>
        </w:rPr>
        <w:t>o</w:t>
      </w:r>
      <w:r w:rsidRPr="00D2261B">
        <w:rPr>
          <w:rFonts w:cstheme="minorHAnsi"/>
          <w:sz w:val="22"/>
          <w:szCs w:val="22"/>
        </w:rPr>
        <w:t xml:space="preserve"> para ofrecer análisis y recomendaciones basados ​​</w:t>
      </w:r>
      <w:r w:rsidR="00D01F49" w:rsidRPr="00D2261B">
        <w:rPr>
          <w:rFonts w:cstheme="minorHAnsi"/>
          <w:sz w:val="22"/>
          <w:szCs w:val="22"/>
        </w:rPr>
        <w:t>sobre la</w:t>
      </w:r>
      <w:r w:rsidRPr="00D2261B">
        <w:rPr>
          <w:rFonts w:cstheme="minorHAnsi"/>
          <w:sz w:val="22"/>
          <w:szCs w:val="22"/>
        </w:rPr>
        <w:t xml:space="preserve"> evidencia. El estudio </w:t>
      </w:r>
      <w:r w:rsidR="00D01F49" w:rsidRPr="00D2261B">
        <w:rPr>
          <w:rFonts w:cstheme="minorHAnsi"/>
          <w:sz w:val="22"/>
          <w:szCs w:val="22"/>
        </w:rPr>
        <w:t xml:space="preserve">exploratorio se presentó en marzo de 2019 y </w:t>
      </w:r>
      <w:r w:rsidRPr="00D2261B">
        <w:rPr>
          <w:rFonts w:cstheme="minorHAnsi"/>
          <w:sz w:val="22"/>
          <w:szCs w:val="22"/>
        </w:rPr>
        <w:t xml:space="preserve">analiza las amenazas existentes y las debilidades en las instituciones y el enfoque </w:t>
      </w:r>
      <w:r w:rsidR="00D01F49" w:rsidRPr="00D2261B">
        <w:rPr>
          <w:rFonts w:cstheme="minorHAnsi"/>
          <w:sz w:val="22"/>
          <w:szCs w:val="22"/>
        </w:rPr>
        <w:t>adoptado por</w:t>
      </w:r>
      <w:r w:rsidRPr="00D2261B">
        <w:rPr>
          <w:rFonts w:cstheme="minorHAnsi"/>
          <w:sz w:val="22"/>
          <w:szCs w:val="22"/>
        </w:rPr>
        <w:t xml:space="preserve"> Panamá.</w:t>
      </w:r>
      <w:r w:rsidR="00D01F49" w:rsidRPr="00D2261B">
        <w:rPr>
          <w:rFonts w:cstheme="minorHAnsi"/>
          <w:sz w:val="22"/>
          <w:szCs w:val="22"/>
        </w:rPr>
        <w:t xml:space="preserve"> Asimismo,</w:t>
      </w:r>
      <w:r w:rsidRPr="00D2261B">
        <w:rPr>
          <w:rFonts w:cstheme="minorHAnsi"/>
          <w:sz w:val="22"/>
          <w:szCs w:val="22"/>
        </w:rPr>
        <w:t xml:space="preserve"> </w:t>
      </w:r>
      <w:r w:rsidR="00D01F49" w:rsidRPr="00D2261B">
        <w:rPr>
          <w:rFonts w:cstheme="minorHAnsi"/>
          <w:sz w:val="22"/>
          <w:szCs w:val="22"/>
        </w:rPr>
        <w:t>e</w:t>
      </w:r>
      <w:r w:rsidRPr="00D2261B">
        <w:rPr>
          <w:rFonts w:cstheme="minorHAnsi"/>
          <w:sz w:val="22"/>
          <w:szCs w:val="22"/>
        </w:rPr>
        <w:t xml:space="preserve">valúa las fortalezas en el trabajo realizado hasta el momento e identifica las brechas </w:t>
      </w:r>
      <w:r w:rsidR="00D01F49" w:rsidRPr="00D2261B">
        <w:rPr>
          <w:rFonts w:cstheme="minorHAnsi"/>
          <w:sz w:val="22"/>
          <w:szCs w:val="22"/>
        </w:rPr>
        <w:t>en las que</w:t>
      </w:r>
      <w:r w:rsidRPr="00D2261B">
        <w:rPr>
          <w:rFonts w:cstheme="minorHAnsi"/>
          <w:sz w:val="22"/>
          <w:szCs w:val="22"/>
        </w:rPr>
        <w:t xml:space="preserve"> las intervenciones específicas del gobierno británico podrían tener el mayor impacto </w:t>
      </w:r>
      <w:r w:rsidR="00D01F49" w:rsidRPr="00D2261B">
        <w:rPr>
          <w:rFonts w:cstheme="minorHAnsi"/>
          <w:sz w:val="22"/>
          <w:szCs w:val="22"/>
        </w:rPr>
        <w:t>possible para atacar el</w:t>
      </w:r>
      <w:r w:rsidRPr="00D2261B">
        <w:rPr>
          <w:rFonts w:cstheme="minorHAnsi"/>
          <w:sz w:val="22"/>
          <w:szCs w:val="22"/>
        </w:rPr>
        <w:t xml:space="preserve"> S</w:t>
      </w:r>
      <w:r w:rsidR="00D01F49" w:rsidRPr="00D2261B">
        <w:rPr>
          <w:rFonts w:cstheme="minorHAnsi"/>
          <w:sz w:val="22"/>
          <w:szCs w:val="22"/>
        </w:rPr>
        <w:t>OC</w:t>
      </w:r>
      <w:r w:rsidRPr="00D2261B">
        <w:rPr>
          <w:rFonts w:cstheme="minorHAnsi"/>
          <w:sz w:val="22"/>
          <w:szCs w:val="22"/>
        </w:rPr>
        <w:t>, en línea con las '4 P' del gobierno británico.</w:t>
      </w:r>
      <w:r w:rsidR="00D01F49" w:rsidRPr="00D2261B">
        <w:rPr>
          <w:rFonts w:cstheme="minorHAnsi"/>
          <w:sz w:val="22"/>
          <w:szCs w:val="22"/>
        </w:rPr>
        <w:t xml:space="preserve"> </w:t>
      </w:r>
      <w:r w:rsidRPr="00D2261B">
        <w:rPr>
          <w:rFonts w:cstheme="minorHAnsi"/>
          <w:sz w:val="22"/>
          <w:szCs w:val="22"/>
        </w:rPr>
        <w:t>También ofrece recomendaciones altamente específicas desarrolladas por un equipo de expertos internacionales líderes</w:t>
      </w:r>
      <w:r w:rsidR="00D01F49" w:rsidRPr="00D2261B">
        <w:rPr>
          <w:rFonts w:cstheme="minorHAnsi"/>
          <w:sz w:val="22"/>
          <w:szCs w:val="22"/>
        </w:rPr>
        <w:t xml:space="preserve"> en su campo</w:t>
      </w:r>
      <w:r w:rsidRPr="00D2261B">
        <w:rPr>
          <w:rFonts w:cstheme="minorHAnsi"/>
          <w:sz w:val="22"/>
          <w:szCs w:val="22"/>
        </w:rPr>
        <w:t xml:space="preserve">, </w:t>
      </w:r>
      <w:r w:rsidR="00D01F49" w:rsidRPr="00D2261B">
        <w:rPr>
          <w:rFonts w:cstheme="minorHAnsi"/>
          <w:sz w:val="22"/>
          <w:szCs w:val="22"/>
        </w:rPr>
        <w:t>incluyendo</w:t>
      </w:r>
      <w:r w:rsidR="00195FAA" w:rsidRPr="00D2261B">
        <w:rPr>
          <w:rFonts w:cstheme="minorHAnsi"/>
          <w:sz w:val="22"/>
          <w:szCs w:val="22"/>
        </w:rPr>
        <w:t xml:space="preserve"> </w:t>
      </w:r>
      <w:r w:rsidRPr="00D2261B">
        <w:rPr>
          <w:rFonts w:cstheme="minorHAnsi"/>
          <w:sz w:val="22"/>
          <w:szCs w:val="22"/>
        </w:rPr>
        <w:t xml:space="preserve">una hoja de ruta que identifica puntos de acción prioritarios. </w:t>
      </w:r>
      <w:r w:rsidR="00D01F49" w:rsidRPr="00D2261B">
        <w:rPr>
          <w:rFonts w:cstheme="minorHAnsi"/>
          <w:sz w:val="22"/>
          <w:szCs w:val="22"/>
        </w:rPr>
        <w:t>Este estudio</w:t>
      </w:r>
      <w:r w:rsidRPr="00D2261B">
        <w:rPr>
          <w:rFonts w:cstheme="minorHAnsi"/>
          <w:sz w:val="22"/>
          <w:szCs w:val="22"/>
        </w:rPr>
        <w:t xml:space="preserve"> </w:t>
      </w:r>
      <w:r w:rsidR="00D01F49" w:rsidRPr="00D2261B">
        <w:rPr>
          <w:rFonts w:cstheme="minorHAnsi"/>
          <w:sz w:val="22"/>
          <w:szCs w:val="22"/>
        </w:rPr>
        <w:t>servirá como referencia para inversiones futuras</w:t>
      </w:r>
      <w:r w:rsidRPr="00D2261B">
        <w:rPr>
          <w:rFonts w:cstheme="minorHAnsi"/>
          <w:sz w:val="22"/>
          <w:szCs w:val="22"/>
        </w:rPr>
        <w:t xml:space="preserve"> del Reino Unido en la lucha contra el S</w:t>
      </w:r>
      <w:r w:rsidR="00D01F49" w:rsidRPr="00D2261B">
        <w:rPr>
          <w:rFonts w:cstheme="minorHAnsi"/>
          <w:sz w:val="22"/>
          <w:szCs w:val="22"/>
        </w:rPr>
        <w:t>OC</w:t>
      </w:r>
      <w:r w:rsidRPr="00D2261B">
        <w:rPr>
          <w:rFonts w:cstheme="minorHAnsi"/>
          <w:sz w:val="22"/>
          <w:szCs w:val="22"/>
        </w:rPr>
        <w:t xml:space="preserve"> en Panamá.</w:t>
      </w:r>
    </w:p>
    <w:p w:rsidR="00510CE8" w:rsidRPr="00D2261B" w:rsidRDefault="00510CE8" w:rsidP="009062C2">
      <w:pPr>
        <w:jc w:val="both"/>
        <w:rPr>
          <w:rFonts w:cstheme="minorHAnsi"/>
          <w:sz w:val="22"/>
          <w:szCs w:val="22"/>
        </w:rPr>
      </w:pPr>
    </w:p>
    <w:p w:rsidR="00510CE8" w:rsidRPr="00D2261B" w:rsidRDefault="00510CE8" w:rsidP="009062C2">
      <w:pPr>
        <w:jc w:val="both"/>
        <w:rPr>
          <w:rFonts w:cstheme="minorHAnsi"/>
          <w:sz w:val="22"/>
          <w:szCs w:val="22"/>
        </w:rPr>
      </w:pPr>
      <w:r w:rsidRPr="00D2261B">
        <w:rPr>
          <w:rFonts w:cstheme="minorHAnsi"/>
          <w:b/>
          <w:bCs/>
          <w:color w:val="0070C0"/>
          <w:sz w:val="22"/>
          <w:szCs w:val="22"/>
        </w:rPr>
        <w:t>2017/18: Promoviendo la eficiencia, la transparencia y la rendición de cuentas en los acuerdos marco en Panamá, con un enfoque particular en la adquisición gubernamental de maquinaria de construcción pesada:</w:t>
      </w:r>
      <w:r w:rsidRPr="00D2261B">
        <w:rPr>
          <w:rFonts w:cstheme="minorHAnsi"/>
          <w:color w:val="0070C0"/>
          <w:sz w:val="22"/>
          <w:szCs w:val="22"/>
        </w:rPr>
        <w:t xml:space="preserve"> </w:t>
      </w:r>
      <w:r w:rsidR="00195FAA" w:rsidRPr="00D2261B">
        <w:rPr>
          <w:rFonts w:cstheme="minorHAnsi"/>
          <w:sz w:val="22"/>
          <w:szCs w:val="22"/>
        </w:rPr>
        <w:t>S</w:t>
      </w:r>
      <w:r w:rsidRPr="00D2261B">
        <w:rPr>
          <w:rFonts w:cstheme="minorHAnsi"/>
          <w:sz w:val="22"/>
          <w:szCs w:val="22"/>
        </w:rPr>
        <w:t xml:space="preserve">e brindó asistencia técnica a la Dirección General de Contratos Públicos (DGCP) de Panamá para diseñar </w:t>
      </w:r>
      <w:r w:rsidR="00D01F49" w:rsidRPr="00D2261B">
        <w:rPr>
          <w:rFonts w:cstheme="minorHAnsi"/>
          <w:sz w:val="22"/>
          <w:szCs w:val="22"/>
        </w:rPr>
        <w:t xml:space="preserve">e </w:t>
      </w:r>
      <w:r w:rsidRPr="00D2261B">
        <w:rPr>
          <w:rFonts w:cstheme="minorHAnsi"/>
          <w:sz w:val="22"/>
          <w:szCs w:val="22"/>
        </w:rPr>
        <w:t xml:space="preserve">implementar un nuevo </w:t>
      </w:r>
      <w:r w:rsidR="00D01F49" w:rsidRPr="00D2261B">
        <w:rPr>
          <w:rFonts w:cstheme="minorHAnsi"/>
          <w:sz w:val="22"/>
          <w:szCs w:val="22"/>
        </w:rPr>
        <w:t>y mejorado a</w:t>
      </w:r>
      <w:r w:rsidRPr="00D2261B">
        <w:rPr>
          <w:rFonts w:cstheme="minorHAnsi"/>
          <w:sz w:val="22"/>
          <w:szCs w:val="22"/>
        </w:rPr>
        <w:t xml:space="preserve">cuerdo </w:t>
      </w:r>
      <w:r w:rsidR="00D01F49" w:rsidRPr="00D2261B">
        <w:rPr>
          <w:rFonts w:cstheme="minorHAnsi"/>
          <w:sz w:val="22"/>
          <w:szCs w:val="22"/>
        </w:rPr>
        <w:t>m</w:t>
      </w:r>
      <w:r w:rsidRPr="00D2261B">
        <w:rPr>
          <w:rFonts w:cstheme="minorHAnsi"/>
          <w:sz w:val="22"/>
          <w:szCs w:val="22"/>
        </w:rPr>
        <w:t xml:space="preserve">arco para la contratación pública de maquinaria de construcción pesada, a fin de aumentar la eficiencia, la transparencia y la rendición de cuentas. El programa facilitó la introducción de las mejores prácticas internacionales y del Reino Unido en el proceso de reestructuración de los departamentos administrativos y operativos de la DGCP, </w:t>
      </w:r>
      <w:r w:rsidR="00195FAA" w:rsidRPr="00D2261B">
        <w:rPr>
          <w:rFonts w:cstheme="minorHAnsi"/>
          <w:sz w:val="22"/>
          <w:szCs w:val="22"/>
        </w:rPr>
        <w:t>la cual</w:t>
      </w:r>
      <w:r w:rsidRPr="00D2261B">
        <w:rPr>
          <w:rFonts w:cstheme="minorHAnsi"/>
          <w:sz w:val="22"/>
          <w:szCs w:val="22"/>
        </w:rPr>
        <w:t xml:space="preserve"> supervisa los acuerdos marco. Esto incluye abordar una serie de debilidades que se identificaron en la estructura existente, según sea necesario para aumentar la eficiencia. Este proyecto se entregó en colaboración con la Dirección General de Contratos Públicos de Panamá y fue financiado por </w:t>
      </w:r>
      <w:r w:rsidR="00000C02" w:rsidRPr="00D2261B">
        <w:rPr>
          <w:rFonts w:cstheme="minorHAnsi"/>
          <w:sz w:val="22"/>
          <w:szCs w:val="22"/>
        </w:rPr>
        <w:t>el Ministerio británico de Relaciones Exteriores</w:t>
      </w:r>
      <w:r w:rsidRPr="00D2261B">
        <w:rPr>
          <w:rFonts w:cstheme="minorHAnsi"/>
          <w:sz w:val="22"/>
          <w:szCs w:val="22"/>
        </w:rPr>
        <w:t>.</w:t>
      </w:r>
    </w:p>
    <w:p w:rsidR="00510CE8" w:rsidRPr="00D2261B" w:rsidRDefault="00510CE8" w:rsidP="009062C2">
      <w:pPr>
        <w:jc w:val="both"/>
        <w:rPr>
          <w:rFonts w:cstheme="minorHAnsi"/>
          <w:color w:val="1F3864" w:themeColor="accent1" w:themeShade="80"/>
          <w:sz w:val="22"/>
          <w:szCs w:val="22"/>
        </w:rPr>
      </w:pPr>
    </w:p>
    <w:p w:rsidR="00510CE8" w:rsidRPr="00D2261B" w:rsidRDefault="00510CE8" w:rsidP="009062C2">
      <w:pPr>
        <w:jc w:val="both"/>
        <w:rPr>
          <w:rFonts w:cstheme="minorHAnsi"/>
          <w:sz w:val="22"/>
          <w:szCs w:val="22"/>
        </w:rPr>
      </w:pPr>
      <w:r w:rsidRPr="00D2261B">
        <w:rPr>
          <w:rFonts w:cstheme="minorHAnsi"/>
          <w:b/>
          <w:bCs/>
          <w:color w:val="0070C0"/>
          <w:sz w:val="22"/>
          <w:szCs w:val="22"/>
        </w:rPr>
        <w:t>2016/17: Aprovechando las mejores prácticas del Reino Unido para apoyar el diseño de la nueva legislación anticorrupción de Panamá:</w:t>
      </w:r>
      <w:r w:rsidRPr="00D2261B">
        <w:rPr>
          <w:rFonts w:cstheme="minorHAnsi"/>
          <w:color w:val="0070C0"/>
          <w:sz w:val="22"/>
          <w:szCs w:val="22"/>
        </w:rPr>
        <w:t xml:space="preserve"> </w:t>
      </w:r>
      <w:r w:rsidRPr="00D2261B">
        <w:rPr>
          <w:rFonts w:cstheme="minorHAnsi"/>
          <w:sz w:val="22"/>
          <w:szCs w:val="22"/>
        </w:rPr>
        <w:t>el gobierno panameño solicitó asistencia de la embajada del Reino Unido para redactar una nueva legislación</w:t>
      </w:r>
      <w:r w:rsidR="00000C02" w:rsidRPr="00D2261B">
        <w:rPr>
          <w:rFonts w:cstheme="minorHAnsi"/>
          <w:sz w:val="22"/>
          <w:szCs w:val="22"/>
        </w:rPr>
        <w:t xml:space="preserve"> sobre</w:t>
      </w:r>
      <w:r w:rsidRPr="00D2261B">
        <w:rPr>
          <w:rFonts w:cstheme="minorHAnsi"/>
          <w:sz w:val="22"/>
          <w:szCs w:val="22"/>
        </w:rPr>
        <w:t xml:space="preserve"> anticorrupción que aprovechara las mejores prácticas del Reino Unido. La Embajada del Reino Unido en Panamá cont</w:t>
      </w:r>
      <w:r w:rsidR="00195FAA" w:rsidRPr="00D2261B">
        <w:rPr>
          <w:rFonts w:cstheme="minorHAnsi"/>
          <w:sz w:val="22"/>
          <w:szCs w:val="22"/>
        </w:rPr>
        <w:t>rato</w:t>
      </w:r>
      <w:r w:rsidRPr="00D2261B">
        <w:rPr>
          <w:rFonts w:cstheme="minorHAnsi"/>
          <w:sz w:val="22"/>
          <w:szCs w:val="22"/>
        </w:rPr>
        <w:t xml:space="preserve"> </w:t>
      </w:r>
      <w:r w:rsidR="00195FAA" w:rsidRPr="00D2261B">
        <w:rPr>
          <w:rFonts w:cstheme="minorHAnsi"/>
          <w:sz w:val="22"/>
          <w:szCs w:val="22"/>
        </w:rPr>
        <w:t>a</w:t>
      </w:r>
      <w:r w:rsidRPr="00D2261B">
        <w:rPr>
          <w:rFonts w:cstheme="minorHAnsi"/>
          <w:sz w:val="22"/>
          <w:szCs w:val="22"/>
        </w:rPr>
        <w:t xml:space="preserve"> GovRisk para </w:t>
      </w:r>
      <w:r w:rsidR="00195FAA" w:rsidRPr="00D2261B">
        <w:rPr>
          <w:rFonts w:cstheme="minorHAnsi"/>
          <w:sz w:val="22"/>
          <w:szCs w:val="22"/>
        </w:rPr>
        <w:t xml:space="preserve">que los </w:t>
      </w:r>
      <w:r w:rsidRPr="00D2261B">
        <w:rPr>
          <w:rFonts w:cstheme="minorHAnsi"/>
          <w:sz w:val="22"/>
          <w:szCs w:val="22"/>
        </w:rPr>
        <w:t>apoyar</w:t>
      </w:r>
      <w:r w:rsidR="00195FAA" w:rsidRPr="00D2261B">
        <w:rPr>
          <w:rFonts w:cstheme="minorHAnsi"/>
          <w:sz w:val="22"/>
          <w:szCs w:val="22"/>
        </w:rPr>
        <w:t>a en</w:t>
      </w:r>
      <w:r w:rsidRPr="00D2261B">
        <w:rPr>
          <w:rFonts w:cstheme="minorHAnsi"/>
          <w:sz w:val="22"/>
          <w:szCs w:val="22"/>
        </w:rPr>
        <w:t xml:space="preserve"> la organización de dos eventos y facilitar</w:t>
      </w:r>
      <w:r w:rsidR="00195FAA" w:rsidRPr="00D2261B">
        <w:rPr>
          <w:rFonts w:cstheme="minorHAnsi"/>
          <w:sz w:val="22"/>
          <w:szCs w:val="22"/>
        </w:rPr>
        <w:t>a</w:t>
      </w:r>
      <w:r w:rsidRPr="00D2261B">
        <w:rPr>
          <w:rFonts w:cstheme="minorHAnsi"/>
          <w:sz w:val="22"/>
          <w:szCs w:val="22"/>
        </w:rPr>
        <w:t xml:space="preserve"> la participación de un </w:t>
      </w:r>
      <w:r w:rsidR="00195FAA" w:rsidRPr="00D2261B">
        <w:rPr>
          <w:rFonts w:cstheme="minorHAnsi"/>
          <w:sz w:val="22"/>
          <w:szCs w:val="22"/>
        </w:rPr>
        <w:t xml:space="preserve">experto </w:t>
      </w:r>
      <w:r w:rsidRPr="00D2261B">
        <w:rPr>
          <w:rFonts w:cstheme="minorHAnsi"/>
          <w:sz w:val="22"/>
          <w:szCs w:val="22"/>
        </w:rPr>
        <w:t>que revisara el proyecto de le</w:t>
      </w:r>
      <w:r w:rsidR="00000C02" w:rsidRPr="00D2261B">
        <w:rPr>
          <w:rFonts w:cstheme="minorHAnsi"/>
          <w:sz w:val="22"/>
          <w:szCs w:val="22"/>
        </w:rPr>
        <w:t>y</w:t>
      </w:r>
      <w:r w:rsidRPr="00D2261B">
        <w:rPr>
          <w:rFonts w:cstheme="minorHAnsi"/>
          <w:sz w:val="22"/>
          <w:szCs w:val="22"/>
        </w:rPr>
        <w:t xml:space="preserve"> y proporcionara recomendaciones específicas para</w:t>
      </w:r>
      <w:r w:rsidR="00000C02" w:rsidRPr="00D2261B">
        <w:rPr>
          <w:rFonts w:cstheme="minorHAnsi"/>
          <w:sz w:val="22"/>
          <w:szCs w:val="22"/>
        </w:rPr>
        <w:t xml:space="preserve"> su</w:t>
      </w:r>
      <w:r w:rsidRPr="00D2261B">
        <w:rPr>
          <w:rFonts w:cstheme="minorHAnsi"/>
          <w:sz w:val="22"/>
          <w:szCs w:val="22"/>
        </w:rPr>
        <w:t xml:space="preserve"> mejora, con un enfoque particular en la lucha contra el soborno y el conflicto de intereses. GovRisk organizó un pequeño taller/mesa redonda para discutir recomendaciones específicas sobre el proyecto de ley con funcionarios públicos responsables de su desarrollo y una presentación pública de la teoría </w:t>
      </w:r>
      <w:r w:rsidR="00000C02" w:rsidRPr="00D2261B">
        <w:rPr>
          <w:rFonts w:cstheme="minorHAnsi"/>
          <w:sz w:val="22"/>
          <w:szCs w:val="22"/>
        </w:rPr>
        <w:t>y</w:t>
      </w:r>
      <w:r w:rsidRPr="00D2261B">
        <w:rPr>
          <w:rFonts w:cstheme="minorHAnsi"/>
          <w:sz w:val="22"/>
          <w:szCs w:val="22"/>
        </w:rPr>
        <w:t xml:space="preserve"> mejor</w:t>
      </w:r>
      <w:r w:rsidR="00000C02" w:rsidRPr="00D2261B">
        <w:rPr>
          <w:rFonts w:cstheme="minorHAnsi"/>
          <w:sz w:val="22"/>
          <w:szCs w:val="22"/>
        </w:rPr>
        <w:t>es</w:t>
      </w:r>
      <w:r w:rsidRPr="00D2261B">
        <w:rPr>
          <w:rFonts w:cstheme="minorHAnsi"/>
          <w:sz w:val="22"/>
          <w:szCs w:val="22"/>
        </w:rPr>
        <w:t xml:space="preserve"> práctica </w:t>
      </w:r>
      <w:r w:rsidR="00000C02" w:rsidRPr="00D2261B">
        <w:rPr>
          <w:rFonts w:cstheme="minorHAnsi"/>
          <w:sz w:val="22"/>
          <w:szCs w:val="22"/>
        </w:rPr>
        <w:t>para</w:t>
      </w:r>
      <w:r w:rsidRPr="00D2261B">
        <w:rPr>
          <w:rFonts w:cstheme="minorHAnsi"/>
          <w:sz w:val="22"/>
          <w:szCs w:val="22"/>
        </w:rPr>
        <w:t xml:space="preserve"> una audiencia de parlamentarios de la Asamblea Nacional.</w:t>
      </w:r>
    </w:p>
    <w:p w:rsidR="00510CE8" w:rsidRPr="00D2261B" w:rsidRDefault="00510CE8" w:rsidP="009062C2">
      <w:pPr>
        <w:jc w:val="both"/>
        <w:rPr>
          <w:rFonts w:cstheme="minorHAnsi"/>
          <w:sz w:val="22"/>
          <w:szCs w:val="22"/>
        </w:rPr>
      </w:pPr>
    </w:p>
    <w:p w:rsidR="00510CE8" w:rsidRPr="00D2261B" w:rsidRDefault="00510CE8" w:rsidP="009062C2">
      <w:pPr>
        <w:jc w:val="both"/>
        <w:rPr>
          <w:rFonts w:cstheme="minorHAnsi"/>
          <w:sz w:val="22"/>
          <w:szCs w:val="22"/>
        </w:rPr>
      </w:pPr>
      <w:r w:rsidRPr="00D2261B">
        <w:rPr>
          <w:rFonts w:cstheme="minorHAnsi"/>
          <w:b/>
          <w:bCs/>
          <w:color w:val="0070C0"/>
          <w:sz w:val="22"/>
          <w:szCs w:val="22"/>
        </w:rPr>
        <w:t>2015/16: Transparencia y rendición de cuentas: Introducción de mejores prácticas internacionales en el marco de</w:t>
      </w:r>
      <w:r w:rsidR="00000C02" w:rsidRPr="00D2261B">
        <w:rPr>
          <w:rFonts w:cstheme="minorHAnsi"/>
          <w:b/>
          <w:bCs/>
          <w:color w:val="0070C0"/>
          <w:sz w:val="22"/>
          <w:szCs w:val="22"/>
        </w:rPr>
        <w:t xml:space="preserve"> las</w:t>
      </w:r>
      <w:r w:rsidRPr="00D2261B">
        <w:rPr>
          <w:rFonts w:cstheme="minorHAnsi"/>
          <w:b/>
          <w:bCs/>
          <w:color w:val="0070C0"/>
          <w:sz w:val="22"/>
          <w:szCs w:val="22"/>
        </w:rPr>
        <w:t xml:space="preserve"> adquisiciones de Panamá:</w:t>
      </w:r>
      <w:r w:rsidRPr="00D2261B">
        <w:rPr>
          <w:rFonts w:cstheme="minorHAnsi"/>
          <w:color w:val="0070C0"/>
          <w:sz w:val="22"/>
          <w:szCs w:val="22"/>
        </w:rPr>
        <w:t xml:space="preserve"> </w:t>
      </w:r>
      <w:r w:rsidRPr="00D2261B">
        <w:rPr>
          <w:rFonts w:cstheme="minorHAnsi"/>
          <w:sz w:val="22"/>
          <w:szCs w:val="22"/>
        </w:rPr>
        <w:t xml:space="preserve">Se brindó asistencia técnica a la comisión interinstitucional responsable de reformar la Ley </w:t>
      </w:r>
      <w:r w:rsidR="00000C02" w:rsidRPr="00D2261B">
        <w:rPr>
          <w:rFonts w:cstheme="minorHAnsi"/>
          <w:sz w:val="22"/>
          <w:szCs w:val="22"/>
        </w:rPr>
        <w:t xml:space="preserve">22 </w:t>
      </w:r>
      <w:r w:rsidRPr="00D2261B">
        <w:rPr>
          <w:rFonts w:cstheme="minorHAnsi"/>
          <w:sz w:val="22"/>
          <w:szCs w:val="22"/>
        </w:rPr>
        <w:t xml:space="preserve">de </w:t>
      </w:r>
      <w:r w:rsidR="00195FAA" w:rsidRPr="00D2261B">
        <w:rPr>
          <w:rFonts w:cstheme="minorHAnsi"/>
          <w:sz w:val="22"/>
          <w:szCs w:val="22"/>
        </w:rPr>
        <w:t>A</w:t>
      </w:r>
      <w:r w:rsidRPr="00D2261B">
        <w:rPr>
          <w:rFonts w:cstheme="minorHAnsi"/>
          <w:sz w:val="22"/>
          <w:szCs w:val="22"/>
        </w:rPr>
        <w:t xml:space="preserve">dquisiciones para facilitar la adopción y adaptación de las mejores prácticas internacionales relacionadas con: </w:t>
      </w:r>
      <w:r w:rsidR="00000C02" w:rsidRPr="00D2261B">
        <w:rPr>
          <w:rFonts w:cstheme="minorHAnsi"/>
          <w:sz w:val="22"/>
          <w:szCs w:val="22"/>
        </w:rPr>
        <w:t>a</w:t>
      </w:r>
      <w:r w:rsidRPr="00D2261B">
        <w:rPr>
          <w:rFonts w:cstheme="minorHAnsi"/>
          <w:sz w:val="22"/>
          <w:szCs w:val="22"/>
        </w:rPr>
        <w:t xml:space="preserve">) </w:t>
      </w:r>
      <w:r w:rsidR="00195FAA" w:rsidRPr="00D2261B">
        <w:rPr>
          <w:rFonts w:cstheme="minorHAnsi"/>
          <w:sz w:val="22"/>
          <w:szCs w:val="22"/>
        </w:rPr>
        <w:t xml:space="preserve">la </w:t>
      </w:r>
      <w:r w:rsidR="00000C02" w:rsidRPr="00D2261B">
        <w:rPr>
          <w:rFonts w:cstheme="minorHAnsi"/>
          <w:sz w:val="22"/>
          <w:szCs w:val="22"/>
        </w:rPr>
        <w:t>implementa</w:t>
      </w:r>
      <w:r w:rsidR="00195FAA" w:rsidRPr="00D2261B">
        <w:rPr>
          <w:rFonts w:cstheme="minorHAnsi"/>
          <w:sz w:val="22"/>
          <w:szCs w:val="22"/>
        </w:rPr>
        <w:t>ción de</w:t>
      </w:r>
      <w:r w:rsidRPr="00D2261B">
        <w:rPr>
          <w:rFonts w:cstheme="minorHAnsi"/>
          <w:sz w:val="22"/>
          <w:szCs w:val="22"/>
        </w:rPr>
        <w:t xml:space="preserve"> un proceso de contratación pública transparente, no discriminatorio y predecible; y </w:t>
      </w:r>
      <w:r w:rsidR="00000C02" w:rsidRPr="00D2261B">
        <w:rPr>
          <w:rFonts w:cstheme="minorHAnsi"/>
          <w:sz w:val="22"/>
          <w:szCs w:val="22"/>
        </w:rPr>
        <w:t>b</w:t>
      </w:r>
      <w:r w:rsidRPr="00D2261B">
        <w:rPr>
          <w:rFonts w:cstheme="minorHAnsi"/>
          <w:sz w:val="22"/>
          <w:szCs w:val="22"/>
        </w:rPr>
        <w:t xml:space="preserve">) </w:t>
      </w:r>
      <w:r w:rsidR="00195FAA" w:rsidRPr="00D2261B">
        <w:rPr>
          <w:rFonts w:cstheme="minorHAnsi"/>
          <w:sz w:val="22"/>
          <w:szCs w:val="22"/>
        </w:rPr>
        <w:t xml:space="preserve">la </w:t>
      </w:r>
      <w:r w:rsidRPr="00D2261B">
        <w:rPr>
          <w:rFonts w:cstheme="minorHAnsi"/>
          <w:sz w:val="22"/>
          <w:szCs w:val="22"/>
        </w:rPr>
        <w:t>reduc</w:t>
      </w:r>
      <w:r w:rsidR="00195FAA" w:rsidRPr="00D2261B">
        <w:rPr>
          <w:rFonts w:cstheme="minorHAnsi"/>
          <w:sz w:val="22"/>
          <w:szCs w:val="22"/>
        </w:rPr>
        <w:t>ción de</w:t>
      </w:r>
      <w:r w:rsidRPr="00D2261B">
        <w:rPr>
          <w:rFonts w:cstheme="minorHAnsi"/>
          <w:sz w:val="22"/>
          <w:szCs w:val="22"/>
        </w:rPr>
        <w:t xml:space="preserve"> los procedimientos de adquisición burocráticos, aliviando así la carga de las empresas internacionales que compiten por licitaciones por contratos públicos. Después de la asistencia, se llevaron a cabo varias reuniones de revisión antes de que la nueva Ley fuera </w:t>
      </w:r>
      <w:r w:rsidR="00195FAA" w:rsidRPr="00D2261B">
        <w:rPr>
          <w:rFonts w:cstheme="minorHAnsi"/>
          <w:sz w:val="22"/>
          <w:szCs w:val="22"/>
        </w:rPr>
        <w:t>presentada</w:t>
      </w:r>
      <w:r w:rsidRPr="00D2261B">
        <w:rPr>
          <w:rFonts w:cstheme="minorHAnsi"/>
          <w:sz w:val="22"/>
          <w:szCs w:val="22"/>
        </w:rPr>
        <w:t xml:space="preserve"> </w:t>
      </w:r>
      <w:r w:rsidR="00195FAA" w:rsidRPr="00D2261B">
        <w:rPr>
          <w:rFonts w:cstheme="minorHAnsi"/>
          <w:sz w:val="22"/>
          <w:szCs w:val="22"/>
        </w:rPr>
        <w:t>ante la</w:t>
      </w:r>
      <w:r w:rsidRPr="00D2261B">
        <w:rPr>
          <w:rFonts w:cstheme="minorHAnsi"/>
          <w:sz w:val="22"/>
          <w:szCs w:val="22"/>
        </w:rPr>
        <w:t xml:space="preserve"> Asamblea Nacional en febrero de 2016. Este proyecto se entregó en colaboración con la Dirección General de Contratos Públicos de Panamá y fue financiado por el </w:t>
      </w:r>
      <w:r w:rsidR="00000C02" w:rsidRPr="00D2261B">
        <w:rPr>
          <w:rFonts w:cstheme="minorHAnsi"/>
          <w:sz w:val="22"/>
          <w:szCs w:val="22"/>
        </w:rPr>
        <w:t>Ministerio británico de Relaciones Exteriores.</w:t>
      </w:r>
    </w:p>
    <w:p w:rsidR="00510CE8" w:rsidRPr="00D2261B" w:rsidRDefault="00510CE8" w:rsidP="009062C2">
      <w:pPr>
        <w:jc w:val="both"/>
        <w:rPr>
          <w:rFonts w:cstheme="minorHAnsi"/>
          <w:sz w:val="22"/>
          <w:szCs w:val="22"/>
        </w:rPr>
      </w:pPr>
    </w:p>
    <w:p w:rsidR="00510CE8" w:rsidRPr="00D2261B" w:rsidRDefault="00510CE8" w:rsidP="00000C02">
      <w:pPr>
        <w:jc w:val="both"/>
        <w:rPr>
          <w:rFonts w:cstheme="minorHAnsi"/>
          <w:sz w:val="22"/>
          <w:szCs w:val="22"/>
        </w:rPr>
      </w:pPr>
      <w:r w:rsidRPr="00D2261B">
        <w:rPr>
          <w:rFonts w:cstheme="minorHAnsi"/>
          <w:b/>
          <w:bCs/>
          <w:color w:val="0070C0"/>
          <w:sz w:val="22"/>
          <w:szCs w:val="22"/>
        </w:rPr>
        <w:t>2015/16: Creación de capacidad en los métodos de aplicación de la competencia para las autoridades de competencia en América Latina:</w:t>
      </w:r>
      <w:r w:rsidRPr="00D2261B">
        <w:rPr>
          <w:rFonts w:cstheme="minorHAnsi"/>
          <w:color w:val="0070C0"/>
          <w:sz w:val="22"/>
          <w:szCs w:val="22"/>
        </w:rPr>
        <w:t xml:space="preserve"> </w:t>
      </w:r>
      <w:r w:rsidRPr="00D2261B">
        <w:rPr>
          <w:rFonts w:cstheme="minorHAnsi"/>
          <w:sz w:val="22"/>
          <w:szCs w:val="22"/>
        </w:rPr>
        <w:t xml:space="preserve">el objetivo principal de este programa era fortalecer la capacidad institucional de las autoridades regionales de competencia para garantizar una aplicación más eficiente de los poderes existentes al realizar investigaciones de carteles. Las áreas clave de asistencia incluyeron: </w:t>
      </w:r>
      <w:r w:rsidR="00F7099D" w:rsidRPr="00D2261B">
        <w:rPr>
          <w:rFonts w:cstheme="minorHAnsi"/>
          <w:sz w:val="22"/>
          <w:szCs w:val="22"/>
        </w:rPr>
        <w:t xml:space="preserve">a) </w:t>
      </w:r>
      <w:r w:rsidRPr="00D2261B">
        <w:rPr>
          <w:rFonts w:cstheme="minorHAnsi"/>
          <w:sz w:val="22"/>
          <w:szCs w:val="22"/>
        </w:rPr>
        <w:t xml:space="preserve">políticas exitosas de </w:t>
      </w:r>
      <w:r w:rsidR="00000C02" w:rsidRPr="00D2261B">
        <w:rPr>
          <w:rFonts w:cstheme="minorHAnsi"/>
          <w:sz w:val="22"/>
          <w:szCs w:val="22"/>
        </w:rPr>
        <w:t>clemencia,</w:t>
      </w:r>
      <w:r w:rsidRPr="00D2261B">
        <w:rPr>
          <w:rFonts w:cstheme="minorHAnsi"/>
          <w:sz w:val="22"/>
          <w:szCs w:val="22"/>
        </w:rPr>
        <w:t xml:space="preserve"> </w:t>
      </w:r>
      <w:r w:rsidR="00F7099D" w:rsidRPr="00D2261B">
        <w:rPr>
          <w:rFonts w:cstheme="minorHAnsi"/>
          <w:sz w:val="22"/>
          <w:szCs w:val="22"/>
        </w:rPr>
        <w:t xml:space="preserve">b) </w:t>
      </w:r>
      <w:r w:rsidRPr="00D2261B">
        <w:rPr>
          <w:rFonts w:cstheme="minorHAnsi"/>
          <w:sz w:val="22"/>
          <w:szCs w:val="22"/>
        </w:rPr>
        <w:t>herramientas de investigación disponibles para las autoridades de competencia</w:t>
      </w:r>
      <w:r w:rsidR="00000C02" w:rsidRPr="00D2261B">
        <w:rPr>
          <w:rFonts w:cstheme="minorHAnsi"/>
          <w:sz w:val="22"/>
          <w:szCs w:val="22"/>
        </w:rPr>
        <w:t>, y</w:t>
      </w:r>
      <w:r w:rsidRPr="00D2261B">
        <w:rPr>
          <w:rFonts w:cstheme="minorHAnsi"/>
          <w:sz w:val="22"/>
          <w:szCs w:val="22"/>
        </w:rPr>
        <w:t xml:space="preserve"> </w:t>
      </w:r>
      <w:r w:rsidR="00F7099D" w:rsidRPr="00D2261B">
        <w:rPr>
          <w:rFonts w:cstheme="minorHAnsi"/>
          <w:sz w:val="22"/>
          <w:szCs w:val="22"/>
        </w:rPr>
        <w:t xml:space="preserve">c) </w:t>
      </w:r>
      <w:r w:rsidRPr="00D2261B">
        <w:rPr>
          <w:rFonts w:cstheme="minorHAnsi"/>
          <w:sz w:val="22"/>
          <w:szCs w:val="22"/>
        </w:rPr>
        <w:t>procedimientos de investigación</w:t>
      </w:r>
      <w:r w:rsidR="00000C02" w:rsidRPr="00D2261B">
        <w:rPr>
          <w:rFonts w:cstheme="minorHAnsi"/>
          <w:sz w:val="22"/>
          <w:szCs w:val="22"/>
        </w:rPr>
        <w:t>,</w:t>
      </w:r>
      <w:r w:rsidRPr="00D2261B">
        <w:rPr>
          <w:rFonts w:cstheme="minorHAnsi"/>
          <w:sz w:val="22"/>
          <w:szCs w:val="22"/>
        </w:rPr>
        <w:t xml:space="preserve"> recole</w:t>
      </w:r>
      <w:r w:rsidR="00000C02" w:rsidRPr="00D2261B">
        <w:rPr>
          <w:rFonts w:cstheme="minorHAnsi"/>
          <w:sz w:val="22"/>
          <w:szCs w:val="22"/>
        </w:rPr>
        <w:t>cción</w:t>
      </w:r>
      <w:r w:rsidRPr="00D2261B">
        <w:rPr>
          <w:rFonts w:cstheme="minorHAnsi"/>
          <w:sz w:val="22"/>
          <w:szCs w:val="22"/>
        </w:rPr>
        <w:t>, manej</w:t>
      </w:r>
      <w:r w:rsidR="00000C02" w:rsidRPr="00D2261B">
        <w:rPr>
          <w:rFonts w:cstheme="minorHAnsi"/>
          <w:sz w:val="22"/>
          <w:szCs w:val="22"/>
        </w:rPr>
        <w:t>o</w:t>
      </w:r>
      <w:r w:rsidRPr="00D2261B">
        <w:rPr>
          <w:rFonts w:cstheme="minorHAnsi"/>
          <w:sz w:val="22"/>
          <w:szCs w:val="22"/>
        </w:rPr>
        <w:t xml:space="preserve"> y us</w:t>
      </w:r>
      <w:r w:rsidR="00000C02" w:rsidRPr="00D2261B">
        <w:rPr>
          <w:rFonts w:cstheme="minorHAnsi"/>
          <w:sz w:val="22"/>
          <w:szCs w:val="22"/>
        </w:rPr>
        <w:t>o</w:t>
      </w:r>
      <w:r w:rsidRPr="00D2261B">
        <w:rPr>
          <w:rFonts w:cstheme="minorHAnsi"/>
          <w:sz w:val="22"/>
          <w:szCs w:val="22"/>
        </w:rPr>
        <w:t xml:space="preserve"> </w:t>
      </w:r>
      <w:r w:rsidR="00000C02" w:rsidRPr="00D2261B">
        <w:rPr>
          <w:rFonts w:cstheme="minorHAnsi"/>
          <w:sz w:val="22"/>
          <w:szCs w:val="22"/>
        </w:rPr>
        <w:t xml:space="preserve">de la </w:t>
      </w:r>
      <w:r w:rsidRPr="00D2261B">
        <w:rPr>
          <w:rFonts w:cstheme="minorHAnsi"/>
          <w:sz w:val="22"/>
          <w:szCs w:val="22"/>
        </w:rPr>
        <w:t xml:space="preserve">evidencia. </w:t>
      </w:r>
      <w:r w:rsidR="00000C02" w:rsidRPr="00D2261B">
        <w:rPr>
          <w:rFonts w:cstheme="minorHAnsi"/>
          <w:sz w:val="22"/>
          <w:szCs w:val="22"/>
        </w:rPr>
        <w:t xml:space="preserve">La asistencia fue brindada por expertos de </w:t>
      </w:r>
      <w:r w:rsidRPr="00D2261B">
        <w:rPr>
          <w:rFonts w:cstheme="minorHAnsi"/>
          <w:sz w:val="22"/>
          <w:szCs w:val="22"/>
        </w:rPr>
        <w:t>GovRisk</w:t>
      </w:r>
      <w:r w:rsidR="00000C02" w:rsidRPr="00D2261B">
        <w:rPr>
          <w:rFonts w:cstheme="minorHAnsi"/>
          <w:sz w:val="22"/>
          <w:szCs w:val="22"/>
        </w:rPr>
        <w:t xml:space="preserve"> asi como otros</w:t>
      </w:r>
      <w:r w:rsidRPr="00D2261B">
        <w:rPr>
          <w:rFonts w:cstheme="minorHAnsi"/>
          <w:sz w:val="22"/>
          <w:szCs w:val="22"/>
        </w:rPr>
        <w:t xml:space="preserve"> expertos invitados, inclu</w:t>
      </w:r>
      <w:r w:rsidR="00000C02" w:rsidRPr="00D2261B">
        <w:rPr>
          <w:rFonts w:cstheme="minorHAnsi"/>
          <w:sz w:val="22"/>
          <w:szCs w:val="22"/>
        </w:rPr>
        <w:t>yendo</w:t>
      </w:r>
      <w:r w:rsidRPr="00D2261B">
        <w:rPr>
          <w:rFonts w:cstheme="minorHAnsi"/>
          <w:sz w:val="22"/>
          <w:szCs w:val="22"/>
        </w:rPr>
        <w:t xml:space="preserve"> la OCDE y los principales investigadores de las autoridades regionales de competencia. Este proyecto se entregó en colaboración con la Autoridad de Competencia de Panamá y fue financiado por </w:t>
      </w:r>
      <w:r w:rsidR="00000C02" w:rsidRPr="00D2261B">
        <w:rPr>
          <w:rFonts w:cstheme="minorHAnsi"/>
          <w:sz w:val="22"/>
          <w:szCs w:val="22"/>
        </w:rPr>
        <w:t>Ministerio británico de Relaciones Exteriores.</w:t>
      </w:r>
    </w:p>
    <w:p w:rsidR="00000C02" w:rsidRPr="00D2261B" w:rsidRDefault="00000C02" w:rsidP="00000C02">
      <w:pPr>
        <w:jc w:val="both"/>
        <w:rPr>
          <w:rFonts w:cstheme="minorHAnsi"/>
          <w:sz w:val="22"/>
          <w:szCs w:val="22"/>
        </w:rPr>
      </w:pPr>
    </w:p>
    <w:p w:rsidR="00510CE8" w:rsidRPr="00D2261B" w:rsidRDefault="00510CE8" w:rsidP="00714CC8">
      <w:pPr>
        <w:jc w:val="both"/>
        <w:rPr>
          <w:rFonts w:cstheme="minorHAnsi"/>
          <w:sz w:val="22"/>
          <w:szCs w:val="22"/>
        </w:rPr>
      </w:pPr>
      <w:r w:rsidRPr="00D2261B">
        <w:rPr>
          <w:rFonts w:cstheme="minorHAnsi"/>
          <w:b/>
          <w:bCs/>
          <w:color w:val="0070C0"/>
          <w:sz w:val="22"/>
          <w:szCs w:val="22"/>
        </w:rPr>
        <w:t>2014/15: Simplificación, transparencia y eficiencia: introducción de mejores prácticas en los procesos de adquisiciones para obras públicas en Panamá:</w:t>
      </w:r>
      <w:r w:rsidRPr="00D2261B">
        <w:rPr>
          <w:rFonts w:cstheme="minorHAnsi"/>
          <w:color w:val="0070C0"/>
          <w:sz w:val="22"/>
          <w:szCs w:val="22"/>
        </w:rPr>
        <w:t xml:space="preserve"> </w:t>
      </w:r>
      <w:r w:rsidRPr="00D2261B">
        <w:rPr>
          <w:rFonts w:cstheme="minorHAnsi"/>
          <w:sz w:val="22"/>
          <w:szCs w:val="22"/>
        </w:rPr>
        <w:t>GovRisk ayudó al Ministerio de Obras Públicas</w:t>
      </w:r>
      <w:r w:rsidR="00714CC8" w:rsidRPr="00D2261B">
        <w:rPr>
          <w:rFonts w:cstheme="minorHAnsi"/>
          <w:sz w:val="22"/>
          <w:szCs w:val="22"/>
        </w:rPr>
        <w:t xml:space="preserve"> a</w:t>
      </w:r>
      <w:r w:rsidRPr="00D2261B">
        <w:rPr>
          <w:rFonts w:cstheme="minorHAnsi"/>
          <w:sz w:val="22"/>
          <w:szCs w:val="22"/>
        </w:rPr>
        <w:t xml:space="preserve"> simplifica</w:t>
      </w:r>
      <w:r w:rsidR="00714CC8" w:rsidRPr="00D2261B">
        <w:rPr>
          <w:rFonts w:cstheme="minorHAnsi"/>
          <w:sz w:val="22"/>
          <w:szCs w:val="22"/>
        </w:rPr>
        <w:t>r</w:t>
      </w:r>
      <w:r w:rsidRPr="00D2261B">
        <w:rPr>
          <w:rFonts w:cstheme="minorHAnsi"/>
          <w:sz w:val="22"/>
          <w:szCs w:val="22"/>
        </w:rPr>
        <w:t xml:space="preserve"> y racionaliza</w:t>
      </w:r>
      <w:r w:rsidR="00714CC8" w:rsidRPr="00D2261B">
        <w:rPr>
          <w:rFonts w:cstheme="minorHAnsi"/>
          <w:sz w:val="22"/>
          <w:szCs w:val="22"/>
        </w:rPr>
        <w:t>r</w:t>
      </w:r>
      <w:r w:rsidRPr="00D2261B">
        <w:rPr>
          <w:rFonts w:cstheme="minorHAnsi"/>
          <w:sz w:val="22"/>
          <w:szCs w:val="22"/>
        </w:rPr>
        <w:t xml:space="preserve"> los procesos de adquisición de obras públicas en Panamá</w:t>
      </w:r>
      <w:r w:rsidR="00714CC8" w:rsidRPr="00D2261B">
        <w:rPr>
          <w:rFonts w:cstheme="minorHAnsi"/>
          <w:sz w:val="22"/>
          <w:szCs w:val="22"/>
        </w:rPr>
        <w:t>,</w:t>
      </w:r>
      <w:r w:rsidRPr="00D2261B">
        <w:rPr>
          <w:rFonts w:cstheme="minorHAnsi"/>
          <w:sz w:val="22"/>
          <w:szCs w:val="22"/>
        </w:rPr>
        <w:t xml:space="preserve"> incluyendo una mejor coordinación interna, </w:t>
      </w:r>
      <w:r w:rsidR="00714CC8" w:rsidRPr="00D2261B">
        <w:rPr>
          <w:rFonts w:cstheme="minorHAnsi"/>
          <w:sz w:val="22"/>
          <w:szCs w:val="22"/>
        </w:rPr>
        <w:t xml:space="preserve">mejor </w:t>
      </w:r>
      <w:r w:rsidRPr="00D2261B">
        <w:rPr>
          <w:rFonts w:cstheme="minorHAnsi"/>
          <w:sz w:val="22"/>
          <w:szCs w:val="22"/>
        </w:rPr>
        <w:t>gestión y seguimiento de la información y la eliminación o reducción de regulaciones y procedimientos innecesarios que constituyen barreras para una mayor participación de licitantes nacionales e internacionales</w:t>
      </w:r>
      <w:r w:rsidR="00714CC8" w:rsidRPr="00D2261B">
        <w:rPr>
          <w:rFonts w:cstheme="minorHAnsi"/>
          <w:sz w:val="22"/>
          <w:szCs w:val="22"/>
        </w:rPr>
        <w:t>. También apoyó</w:t>
      </w:r>
      <w:r w:rsidRPr="00D2261B">
        <w:rPr>
          <w:rFonts w:cstheme="minorHAnsi"/>
          <w:sz w:val="22"/>
          <w:szCs w:val="22"/>
        </w:rPr>
        <w:t xml:space="preserve"> el desarrollo e implementación de una base de datos interna de precios referenciales a través de la cual se registra la información sobre los costos pagados por todos los bienes y servicios </w:t>
      </w:r>
      <w:r w:rsidR="00714CC8" w:rsidRPr="00D2261B">
        <w:rPr>
          <w:rFonts w:cstheme="minorHAnsi"/>
          <w:sz w:val="22"/>
          <w:szCs w:val="22"/>
        </w:rPr>
        <w:t xml:space="preserve">que </w:t>
      </w:r>
      <w:r w:rsidRPr="00D2261B">
        <w:rPr>
          <w:rFonts w:cstheme="minorHAnsi"/>
          <w:sz w:val="22"/>
          <w:szCs w:val="22"/>
        </w:rPr>
        <w:t xml:space="preserve">se puede consultar en tiempo real. Este proyecto se entregó en colaboración con el Ministerio de Obras Públicas de Panamá y fue financiado por </w:t>
      </w:r>
      <w:r w:rsidR="00714CC8" w:rsidRPr="00D2261B">
        <w:rPr>
          <w:rFonts w:cstheme="minorHAnsi"/>
          <w:sz w:val="22"/>
          <w:szCs w:val="22"/>
        </w:rPr>
        <w:t xml:space="preserve">Ministerio británico de Relaciones Exteriores. </w:t>
      </w:r>
    </w:p>
    <w:p w:rsidR="00714CC8" w:rsidRPr="00D2261B" w:rsidRDefault="00714CC8" w:rsidP="00714CC8">
      <w:pPr>
        <w:jc w:val="both"/>
        <w:rPr>
          <w:rFonts w:cstheme="minorHAnsi"/>
          <w:color w:val="0070C0"/>
          <w:sz w:val="22"/>
          <w:szCs w:val="22"/>
        </w:rPr>
      </w:pPr>
    </w:p>
    <w:p w:rsidR="00510CE8" w:rsidRPr="00D2261B" w:rsidRDefault="00510CE8" w:rsidP="009062C2">
      <w:pPr>
        <w:jc w:val="both"/>
        <w:rPr>
          <w:rFonts w:cstheme="minorHAnsi"/>
          <w:sz w:val="22"/>
          <w:szCs w:val="22"/>
        </w:rPr>
      </w:pPr>
      <w:r w:rsidRPr="00D2261B">
        <w:rPr>
          <w:rFonts w:cstheme="minorHAnsi"/>
          <w:b/>
          <w:bCs/>
          <w:color w:val="0070C0"/>
          <w:sz w:val="22"/>
          <w:szCs w:val="22"/>
        </w:rPr>
        <w:t>2012/13: Combatir la corrupción y la colusión en la contratación pública: América Latina y el Caribe:</w:t>
      </w:r>
      <w:r w:rsidRPr="00D2261B">
        <w:rPr>
          <w:rFonts w:cstheme="minorHAnsi"/>
          <w:color w:val="0070C0"/>
          <w:sz w:val="22"/>
          <w:szCs w:val="22"/>
        </w:rPr>
        <w:t xml:space="preserve"> </w:t>
      </w:r>
      <w:r w:rsidRPr="00D2261B">
        <w:rPr>
          <w:rFonts w:cstheme="minorHAnsi"/>
          <w:sz w:val="22"/>
          <w:szCs w:val="22"/>
        </w:rPr>
        <w:t>Se brindó asistencia técnica a los gobiernos latinoamericanos para ayudar</w:t>
      </w:r>
      <w:r w:rsidR="00714CC8" w:rsidRPr="00D2261B">
        <w:rPr>
          <w:rFonts w:cstheme="minorHAnsi"/>
          <w:sz w:val="22"/>
          <w:szCs w:val="22"/>
        </w:rPr>
        <w:t>los</w:t>
      </w:r>
      <w:r w:rsidRPr="00D2261B">
        <w:rPr>
          <w:rFonts w:cstheme="minorHAnsi"/>
          <w:sz w:val="22"/>
          <w:szCs w:val="22"/>
        </w:rPr>
        <w:t xml:space="preserve"> a: </w:t>
      </w:r>
      <w:r w:rsidR="00714CC8" w:rsidRPr="00D2261B">
        <w:rPr>
          <w:rFonts w:cstheme="minorHAnsi"/>
          <w:sz w:val="22"/>
          <w:szCs w:val="22"/>
        </w:rPr>
        <w:t>a</w:t>
      </w:r>
      <w:r w:rsidRPr="00D2261B">
        <w:rPr>
          <w:rFonts w:cstheme="minorHAnsi"/>
          <w:sz w:val="22"/>
          <w:szCs w:val="22"/>
        </w:rPr>
        <w:t xml:space="preserve">) </w:t>
      </w:r>
      <w:r w:rsidR="00143551" w:rsidRPr="00D2261B">
        <w:rPr>
          <w:rFonts w:cstheme="minorHAnsi"/>
          <w:sz w:val="22"/>
          <w:szCs w:val="22"/>
        </w:rPr>
        <w:t>i</w:t>
      </w:r>
      <w:r w:rsidRPr="00D2261B">
        <w:rPr>
          <w:rFonts w:cstheme="minorHAnsi"/>
          <w:sz w:val="22"/>
          <w:szCs w:val="22"/>
        </w:rPr>
        <w:t xml:space="preserve">dentificar, analizar y revisar las normas, procesos, pautas y políticas existentes para identificar áreas </w:t>
      </w:r>
      <w:r w:rsidR="00714CC8" w:rsidRPr="00D2261B">
        <w:rPr>
          <w:rFonts w:cstheme="minorHAnsi"/>
          <w:sz w:val="22"/>
          <w:szCs w:val="22"/>
        </w:rPr>
        <w:t>suscetibles a ser</w:t>
      </w:r>
      <w:r w:rsidRPr="00D2261B">
        <w:rPr>
          <w:rFonts w:cstheme="minorHAnsi"/>
          <w:sz w:val="22"/>
          <w:szCs w:val="22"/>
        </w:rPr>
        <w:t xml:space="preserve"> mejora</w:t>
      </w:r>
      <w:r w:rsidR="00714CC8" w:rsidRPr="00D2261B">
        <w:rPr>
          <w:rFonts w:cstheme="minorHAnsi"/>
          <w:sz w:val="22"/>
          <w:szCs w:val="22"/>
        </w:rPr>
        <w:t>da</w:t>
      </w:r>
      <w:r w:rsidRPr="00D2261B">
        <w:rPr>
          <w:rFonts w:cstheme="minorHAnsi"/>
          <w:sz w:val="22"/>
          <w:szCs w:val="22"/>
        </w:rPr>
        <w:t xml:space="preserve">s; b) </w:t>
      </w:r>
      <w:r w:rsidR="00714CC8" w:rsidRPr="00D2261B">
        <w:rPr>
          <w:rFonts w:cstheme="minorHAnsi"/>
          <w:sz w:val="22"/>
          <w:szCs w:val="22"/>
        </w:rPr>
        <w:t>r</w:t>
      </w:r>
      <w:r w:rsidRPr="00D2261B">
        <w:rPr>
          <w:rFonts w:cstheme="minorHAnsi"/>
          <w:sz w:val="22"/>
          <w:szCs w:val="22"/>
        </w:rPr>
        <w:t xml:space="preserve">ealizar una investigación comparativa para identificar oportunidades para aprovechar las mejores prácticas nacionales </w:t>
      </w:r>
      <w:r w:rsidR="00714CC8" w:rsidRPr="00D2261B">
        <w:rPr>
          <w:rFonts w:cstheme="minorHAnsi"/>
          <w:sz w:val="22"/>
          <w:szCs w:val="22"/>
        </w:rPr>
        <w:t>e</w:t>
      </w:r>
      <w:r w:rsidRPr="00D2261B">
        <w:rPr>
          <w:rFonts w:cstheme="minorHAnsi"/>
          <w:sz w:val="22"/>
          <w:szCs w:val="22"/>
        </w:rPr>
        <w:t xml:space="preserve"> internacionales para realizar mejoras; </w:t>
      </w:r>
      <w:r w:rsidR="00714CC8" w:rsidRPr="00D2261B">
        <w:rPr>
          <w:rFonts w:cstheme="minorHAnsi"/>
          <w:sz w:val="22"/>
          <w:szCs w:val="22"/>
        </w:rPr>
        <w:t>y c) a</w:t>
      </w:r>
      <w:r w:rsidRPr="00D2261B">
        <w:rPr>
          <w:rFonts w:cstheme="minorHAnsi"/>
          <w:sz w:val="22"/>
          <w:szCs w:val="22"/>
        </w:rPr>
        <w:t xml:space="preserve">yudar a generar consenso entre las partes interesadas competentes sobre qué mejores prácticas nacionales </w:t>
      </w:r>
      <w:r w:rsidR="00714CC8" w:rsidRPr="00D2261B">
        <w:rPr>
          <w:rFonts w:cstheme="minorHAnsi"/>
          <w:sz w:val="22"/>
          <w:szCs w:val="22"/>
        </w:rPr>
        <w:t>e</w:t>
      </w:r>
      <w:r w:rsidRPr="00D2261B">
        <w:rPr>
          <w:rFonts w:cstheme="minorHAnsi"/>
          <w:sz w:val="22"/>
          <w:szCs w:val="22"/>
        </w:rPr>
        <w:t xml:space="preserve"> internacionales deben adaptarse </w:t>
      </w:r>
      <w:r w:rsidR="00714CC8" w:rsidRPr="00D2261B">
        <w:rPr>
          <w:rFonts w:cstheme="minorHAnsi"/>
          <w:sz w:val="22"/>
          <w:szCs w:val="22"/>
        </w:rPr>
        <w:t>y</w:t>
      </w:r>
      <w:r w:rsidRPr="00D2261B">
        <w:rPr>
          <w:rFonts w:cstheme="minorHAnsi"/>
          <w:sz w:val="22"/>
          <w:szCs w:val="22"/>
        </w:rPr>
        <w:t xml:space="preserve"> adoptarse en los países beneficiarios. En este programa participaron una amplia gama de instituciones involucradas en el esfuerzo anticorrupción y anticolusión en 26 países, así como más de 15 expertos internacionales. </w:t>
      </w:r>
      <w:r w:rsidR="00714CC8" w:rsidRPr="00D2261B">
        <w:rPr>
          <w:rFonts w:cstheme="minorHAnsi"/>
          <w:sz w:val="22"/>
          <w:szCs w:val="22"/>
        </w:rPr>
        <w:t>L</w:t>
      </w:r>
      <w:r w:rsidRPr="00D2261B">
        <w:rPr>
          <w:rFonts w:cstheme="minorHAnsi"/>
          <w:sz w:val="22"/>
          <w:szCs w:val="22"/>
        </w:rPr>
        <w:t xml:space="preserve">os cambios en las políticas y procedimientos que se implementaron como resultado de este programa se dividen en las siguientes categorías: </w:t>
      </w:r>
      <w:r w:rsidR="00714CC8" w:rsidRPr="00D2261B">
        <w:rPr>
          <w:rFonts w:cstheme="minorHAnsi"/>
          <w:sz w:val="22"/>
          <w:szCs w:val="22"/>
        </w:rPr>
        <w:t>a</w:t>
      </w:r>
      <w:r w:rsidRPr="00D2261B">
        <w:rPr>
          <w:rFonts w:cstheme="minorHAnsi"/>
          <w:sz w:val="22"/>
          <w:szCs w:val="22"/>
        </w:rPr>
        <w:t>) reformas a las técnicas de investigación</w:t>
      </w:r>
      <w:r w:rsidR="00714CC8" w:rsidRPr="00D2261B">
        <w:rPr>
          <w:rFonts w:cstheme="minorHAnsi"/>
          <w:sz w:val="22"/>
          <w:szCs w:val="22"/>
        </w:rPr>
        <w:t>,</w:t>
      </w:r>
      <w:r w:rsidRPr="00D2261B">
        <w:rPr>
          <w:rFonts w:cstheme="minorHAnsi"/>
          <w:sz w:val="22"/>
          <w:szCs w:val="22"/>
        </w:rPr>
        <w:t xml:space="preserve"> </w:t>
      </w:r>
      <w:r w:rsidR="00714CC8" w:rsidRPr="00D2261B">
        <w:rPr>
          <w:rFonts w:cstheme="minorHAnsi"/>
          <w:sz w:val="22"/>
          <w:szCs w:val="22"/>
        </w:rPr>
        <w:t>b</w:t>
      </w:r>
      <w:r w:rsidRPr="00D2261B">
        <w:rPr>
          <w:rFonts w:cstheme="minorHAnsi"/>
          <w:sz w:val="22"/>
          <w:szCs w:val="22"/>
        </w:rPr>
        <w:t xml:space="preserve">) revisión de los manuales de mejores </w:t>
      </w:r>
      <w:r w:rsidR="00714CC8" w:rsidRPr="00D2261B">
        <w:rPr>
          <w:rFonts w:cstheme="minorHAnsi"/>
          <w:sz w:val="22"/>
          <w:szCs w:val="22"/>
        </w:rPr>
        <w:t>practices,</w:t>
      </w:r>
      <w:r w:rsidRPr="00D2261B">
        <w:rPr>
          <w:rFonts w:cstheme="minorHAnsi"/>
          <w:sz w:val="22"/>
          <w:szCs w:val="22"/>
        </w:rPr>
        <w:t xml:space="preserve"> </w:t>
      </w:r>
      <w:r w:rsidR="00714CC8" w:rsidRPr="00D2261B">
        <w:rPr>
          <w:rFonts w:cstheme="minorHAnsi"/>
          <w:sz w:val="22"/>
          <w:szCs w:val="22"/>
        </w:rPr>
        <w:t>c</w:t>
      </w:r>
      <w:r w:rsidRPr="00D2261B">
        <w:rPr>
          <w:rFonts w:cstheme="minorHAnsi"/>
          <w:sz w:val="22"/>
          <w:szCs w:val="22"/>
        </w:rPr>
        <w:t xml:space="preserve">) influencia y propuesta de reformas regulatorias, y </w:t>
      </w:r>
      <w:r w:rsidR="00714CC8" w:rsidRPr="00D2261B">
        <w:rPr>
          <w:rFonts w:cstheme="minorHAnsi"/>
          <w:sz w:val="22"/>
          <w:szCs w:val="22"/>
        </w:rPr>
        <w:t>d</w:t>
      </w:r>
      <w:r w:rsidRPr="00D2261B">
        <w:rPr>
          <w:rFonts w:cstheme="minorHAnsi"/>
          <w:sz w:val="22"/>
          <w:szCs w:val="22"/>
        </w:rPr>
        <w:t>) estimula</w:t>
      </w:r>
      <w:r w:rsidR="00714CC8" w:rsidRPr="00D2261B">
        <w:rPr>
          <w:rFonts w:cstheme="minorHAnsi"/>
          <w:sz w:val="22"/>
          <w:szCs w:val="22"/>
        </w:rPr>
        <w:t>ción de</w:t>
      </w:r>
      <w:r w:rsidRPr="00D2261B">
        <w:rPr>
          <w:rFonts w:cstheme="minorHAnsi"/>
          <w:sz w:val="22"/>
          <w:szCs w:val="22"/>
        </w:rPr>
        <w:t xml:space="preserve"> nuevas iniciativas políticas. Este proyecto se entregó en colaboración con la Dirección General de Contratos Públicos de Panamá y fue financiado por</w:t>
      </w:r>
      <w:r w:rsidR="00714CC8" w:rsidRPr="00D2261B">
        <w:rPr>
          <w:rFonts w:cstheme="minorHAnsi"/>
          <w:sz w:val="22"/>
          <w:szCs w:val="22"/>
        </w:rPr>
        <w:t xml:space="preserve"> el</w:t>
      </w:r>
      <w:r w:rsidRPr="00D2261B">
        <w:rPr>
          <w:rFonts w:cstheme="minorHAnsi"/>
          <w:sz w:val="22"/>
          <w:szCs w:val="22"/>
        </w:rPr>
        <w:t xml:space="preserve"> </w:t>
      </w:r>
      <w:r w:rsidR="00714CC8" w:rsidRPr="00D2261B">
        <w:rPr>
          <w:rFonts w:cstheme="minorHAnsi"/>
          <w:sz w:val="22"/>
          <w:szCs w:val="22"/>
        </w:rPr>
        <w:t>Ministerio británico de Relaciones Exteriores</w:t>
      </w:r>
      <w:r w:rsidRPr="00D2261B">
        <w:rPr>
          <w:rFonts w:cstheme="minorHAnsi"/>
          <w:sz w:val="22"/>
          <w:szCs w:val="22"/>
        </w:rPr>
        <w:t>.</w:t>
      </w:r>
    </w:p>
    <w:p w:rsidR="00510CE8" w:rsidRPr="00D2261B" w:rsidRDefault="00510CE8" w:rsidP="009062C2">
      <w:pPr>
        <w:jc w:val="both"/>
        <w:rPr>
          <w:rFonts w:cstheme="minorHAnsi"/>
          <w:sz w:val="22"/>
          <w:szCs w:val="22"/>
        </w:rPr>
      </w:pPr>
    </w:p>
    <w:p w:rsidR="00510CE8" w:rsidRPr="00D2261B" w:rsidRDefault="00510CE8" w:rsidP="009062C2">
      <w:pPr>
        <w:jc w:val="both"/>
        <w:rPr>
          <w:rFonts w:cstheme="minorHAnsi"/>
          <w:sz w:val="22"/>
          <w:szCs w:val="22"/>
        </w:rPr>
      </w:pPr>
      <w:r w:rsidRPr="00D2261B">
        <w:rPr>
          <w:rFonts w:cstheme="minorHAnsi"/>
          <w:b/>
          <w:bCs/>
          <w:color w:val="0070C0"/>
          <w:sz w:val="22"/>
          <w:szCs w:val="22"/>
        </w:rPr>
        <w:t>2012/13: Foro del Caribe y América Latina sobre Prevención del Delito Financiero</w:t>
      </w:r>
      <w:r w:rsidR="00714CC8" w:rsidRPr="00D2261B">
        <w:rPr>
          <w:rFonts w:cstheme="minorHAnsi"/>
          <w:b/>
          <w:bCs/>
          <w:color w:val="0070C0"/>
          <w:sz w:val="22"/>
          <w:szCs w:val="22"/>
        </w:rPr>
        <w:t>:</w:t>
      </w:r>
      <w:r w:rsidRPr="00D2261B">
        <w:rPr>
          <w:rFonts w:cstheme="minorHAnsi"/>
          <w:b/>
          <w:bCs/>
          <w:color w:val="0070C0"/>
          <w:sz w:val="22"/>
          <w:szCs w:val="22"/>
        </w:rPr>
        <w:t xml:space="preserve"> Implementación efectiva de los nuevos estándares del GAFI:</w:t>
      </w:r>
      <w:r w:rsidRPr="00D2261B">
        <w:rPr>
          <w:rFonts w:cstheme="minorHAnsi"/>
          <w:color w:val="0070C0"/>
          <w:sz w:val="22"/>
          <w:szCs w:val="22"/>
        </w:rPr>
        <w:t xml:space="preserve"> </w:t>
      </w:r>
      <w:r w:rsidRPr="00D2261B">
        <w:rPr>
          <w:rFonts w:cstheme="minorHAnsi"/>
          <w:sz w:val="22"/>
          <w:szCs w:val="22"/>
        </w:rPr>
        <w:t xml:space="preserve">GovRisk fue contratado por la Embajada Británica en Panamá para organizar un programa de capacitación regional para </w:t>
      </w:r>
      <w:r w:rsidR="00714CC8" w:rsidRPr="00D2261B">
        <w:rPr>
          <w:rFonts w:cstheme="minorHAnsi"/>
          <w:sz w:val="22"/>
          <w:szCs w:val="22"/>
        </w:rPr>
        <w:t>l</w:t>
      </w:r>
      <w:r w:rsidRPr="00D2261B">
        <w:rPr>
          <w:rFonts w:cstheme="minorHAnsi"/>
          <w:sz w:val="22"/>
          <w:szCs w:val="22"/>
        </w:rPr>
        <w:t xml:space="preserve">os interesados ​​clave en la implementación de las recomendaciones revisadas del GAFI. GovRisk organizó un foro al que asistieron aproximadamente 180 funcionarios de una amplia variedad de organismos del sector público y privado de 25 países. Los delegados incluyeron fiscales especializados en lavado de dinero y crimen organizado, funcionarios de las comisiones del servicio financiero de la Oficina de las Naciones Unidas contra la Droga y el Delito, organismos reguladores, aduanas e impuestos especiales, </w:t>
      </w:r>
      <w:r w:rsidR="00714CC8" w:rsidRPr="00D2261B">
        <w:rPr>
          <w:rFonts w:cstheme="minorHAnsi"/>
          <w:sz w:val="22"/>
          <w:szCs w:val="22"/>
        </w:rPr>
        <w:t xml:space="preserve">policiales, </w:t>
      </w:r>
      <w:r w:rsidRPr="00D2261B">
        <w:rPr>
          <w:rFonts w:cstheme="minorHAnsi"/>
          <w:sz w:val="22"/>
          <w:szCs w:val="22"/>
        </w:rPr>
        <w:t>auditores generales, representantes de embajadas, unidades de inteligencia financiera (UIF), y un</w:t>
      </w:r>
      <w:r w:rsidR="00714CC8" w:rsidRPr="00D2261B">
        <w:rPr>
          <w:rFonts w:cstheme="minorHAnsi"/>
          <w:sz w:val="22"/>
          <w:szCs w:val="22"/>
        </w:rPr>
        <w:t>a g</w:t>
      </w:r>
      <w:r w:rsidRPr="00D2261B">
        <w:rPr>
          <w:rFonts w:cstheme="minorHAnsi"/>
          <w:sz w:val="22"/>
          <w:szCs w:val="22"/>
        </w:rPr>
        <w:t xml:space="preserve">ran cantidad de ministros del gobierno panameño y otros </w:t>
      </w:r>
      <w:r w:rsidR="00714CC8" w:rsidRPr="00D2261B">
        <w:rPr>
          <w:rFonts w:cstheme="minorHAnsi"/>
          <w:sz w:val="22"/>
          <w:szCs w:val="22"/>
        </w:rPr>
        <w:t>de la región</w:t>
      </w:r>
      <w:r w:rsidRPr="00D2261B">
        <w:rPr>
          <w:rFonts w:cstheme="minorHAnsi"/>
          <w:sz w:val="22"/>
          <w:szCs w:val="22"/>
        </w:rPr>
        <w:t>. Las consultas con las partes interesadas locales llevadas a cabo por GovRisk revelaron deficiencias en la capacidad de los funcionarios panameños, y aquellos dentro de la región en general, para cumplir con los estándares internacionales del GAFI y, crucialmente, el fracaso de las medidas preventivas para abordar adecuadamente todos los riesgos destacados por el GAFI.</w:t>
      </w:r>
    </w:p>
    <w:p w:rsidR="00510CE8" w:rsidRPr="00D2261B" w:rsidRDefault="00510CE8" w:rsidP="009062C2">
      <w:pPr>
        <w:jc w:val="both"/>
        <w:rPr>
          <w:rFonts w:cstheme="minorHAnsi"/>
          <w:sz w:val="22"/>
          <w:szCs w:val="22"/>
        </w:rPr>
      </w:pPr>
    </w:p>
    <w:p w:rsidR="00510CE8" w:rsidRPr="00D2261B" w:rsidRDefault="00714CC8" w:rsidP="009062C2">
      <w:pPr>
        <w:jc w:val="both"/>
        <w:rPr>
          <w:rFonts w:cstheme="minorHAnsi"/>
          <w:sz w:val="22"/>
          <w:szCs w:val="22"/>
        </w:rPr>
      </w:pPr>
      <w:r w:rsidRPr="00D2261B">
        <w:rPr>
          <w:rFonts w:cstheme="minorHAnsi"/>
          <w:sz w:val="22"/>
          <w:szCs w:val="22"/>
        </w:rPr>
        <w:t>D</w:t>
      </w:r>
      <w:r w:rsidR="00510CE8" w:rsidRPr="00D2261B">
        <w:rPr>
          <w:rFonts w:cstheme="minorHAnsi"/>
          <w:sz w:val="22"/>
          <w:szCs w:val="22"/>
        </w:rPr>
        <w:t xml:space="preserve">elegados panameños de alto nivel </w:t>
      </w:r>
      <w:r w:rsidRPr="00D2261B">
        <w:rPr>
          <w:rFonts w:cstheme="minorHAnsi"/>
          <w:sz w:val="22"/>
          <w:szCs w:val="22"/>
        </w:rPr>
        <w:t>asistieron en calidad de</w:t>
      </w:r>
      <w:r w:rsidR="00510CE8" w:rsidRPr="00D2261B">
        <w:rPr>
          <w:rFonts w:cstheme="minorHAnsi"/>
          <w:sz w:val="22"/>
          <w:szCs w:val="22"/>
        </w:rPr>
        <w:t xml:space="preserve"> representan</w:t>
      </w:r>
      <w:r w:rsidRPr="00D2261B">
        <w:rPr>
          <w:rFonts w:cstheme="minorHAnsi"/>
          <w:sz w:val="22"/>
          <w:szCs w:val="22"/>
        </w:rPr>
        <w:t>tes</w:t>
      </w:r>
      <w:r w:rsidR="00510CE8" w:rsidRPr="00D2261B">
        <w:rPr>
          <w:rFonts w:cstheme="minorHAnsi"/>
          <w:sz w:val="22"/>
          <w:szCs w:val="22"/>
        </w:rPr>
        <w:t xml:space="preserve"> </w:t>
      </w:r>
      <w:r w:rsidRPr="00D2261B">
        <w:rPr>
          <w:rFonts w:cstheme="minorHAnsi"/>
          <w:sz w:val="22"/>
          <w:szCs w:val="22"/>
        </w:rPr>
        <w:t>de</w:t>
      </w:r>
      <w:r w:rsidR="00510CE8" w:rsidRPr="00D2261B">
        <w:rPr>
          <w:rFonts w:cstheme="minorHAnsi"/>
          <w:sz w:val="22"/>
          <w:szCs w:val="22"/>
        </w:rPr>
        <w:t xml:space="preserve"> </w:t>
      </w:r>
      <w:r w:rsidRPr="00D2261B">
        <w:rPr>
          <w:rFonts w:cstheme="minorHAnsi"/>
          <w:sz w:val="22"/>
          <w:szCs w:val="22"/>
        </w:rPr>
        <w:t xml:space="preserve">las </w:t>
      </w:r>
      <w:r w:rsidR="00510CE8" w:rsidRPr="00D2261B">
        <w:rPr>
          <w:rFonts w:cstheme="minorHAnsi"/>
          <w:sz w:val="22"/>
          <w:szCs w:val="22"/>
        </w:rPr>
        <w:t xml:space="preserve">autoridades gubernamentales competentes a las siguientes actividades </w:t>
      </w:r>
      <w:r w:rsidR="00143551" w:rsidRPr="00D2261B">
        <w:rPr>
          <w:rFonts w:cstheme="minorHAnsi"/>
          <w:sz w:val="22"/>
          <w:szCs w:val="22"/>
        </w:rPr>
        <w:t>regionals organizadas por</w:t>
      </w:r>
      <w:r w:rsidR="00510CE8" w:rsidRPr="00D2261B">
        <w:rPr>
          <w:rFonts w:cstheme="minorHAnsi"/>
          <w:sz w:val="22"/>
          <w:szCs w:val="22"/>
        </w:rPr>
        <w:t xml:space="preserve"> GovRisk </w:t>
      </w:r>
      <w:r w:rsidR="00143551" w:rsidRPr="00D2261B">
        <w:rPr>
          <w:rFonts w:cstheme="minorHAnsi"/>
          <w:sz w:val="22"/>
          <w:szCs w:val="22"/>
        </w:rPr>
        <w:t xml:space="preserve">y </w:t>
      </w:r>
      <w:r w:rsidR="00510CE8" w:rsidRPr="00D2261B">
        <w:rPr>
          <w:rFonts w:cstheme="minorHAnsi"/>
          <w:sz w:val="22"/>
          <w:szCs w:val="22"/>
        </w:rPr>
        <w:t>financiadas por</w:t>
      </w:r>
      <w:r w:rsidR="00143551" w:rsidRPr="00D2261B">
        <w:rPr>
          <w:rFonts w:cstheme="minorHAnsi"/>
          <w:sz w:val="22"/>
          <w:szCs w:val="22"/>
        </w:rPr>
        <w:t xml:space="preserve"> el Ministerio británico de Relaciones Exteriores</w:t>
      </w:r>
      <w:r w:rsidR="00510CE8" w:rsidRPr="00D2261B">
        <w:rPr>
          <w:rFonts w:cstheme="minorHAnsi"/>
          <w:sz w:val="22"/>
          <w:szCs w:val="22"/>
        </w:rPr>
        <w:t xml:space="preserve">: </w:t>
      </w:r>
      <w:r w:rsidR="00A25C30" w:rsidRPr="006412F0">
        <w:rPr>
          <w:rFonts w:cstheme="minorHAnsi"/>
          <w:b/>
          <w:bCs/>
          <w:color w:val="0070C0"/>
          <w:sz w:val="22"/>
          <w:szCs w:val="22"/>
        </w:rPr>
        <w:t xml:space="preserve">2017/2018 </w:t>
      </w:r>
      <w:r w:rsidR="00510CE8" w:rsidRPr="006412F0">
        <w:rPr>
          <w:rFonts w:cstheme="minorHAnsi"/>
          <w:b/>
          <w:bCs/>
          <w:color w:val="0070C0"/>
          <w:sz w:val="22"/>
          <w:szCs w:val="22"/>
        </w:rPr>
        <w:t xml:space="preserve">Estrategia y </w:t>
      </w:r>
      <w:r w:rsidR="00A25C30" w:rsidRPr="006412F0">
        <w:rPr>
          <w:rFonts w:cstheme="minorHAnsi"/>
          <w:b/>
          <w:bCs/>
          <w:color w:val="0070C0"/>
          <w:sz w:val="22"/>
          <w:szCs w:val="22"/>
        </w:rPr>
        <w:t>capacitación</w:t>
      </w:r>
      <w:r w:rsidR="00510CE8" w:rsidRPr="006412F0">
        <w:rPr>
          <w:rFonts w:cstheme="minorHAnsi"/>
          <w:b/>
          <w:bCs/>
          <w:color w:val="0070C0"/>
          <w:sz w:val="22"/>
          <w:szCs w:val="22"/>
        </w:rPr>
        <w:t xml:space="preserve"> para mejorar los sistemas de denuncia de irregularidades y establecer reglamentos para la protección de los denunciantes en Centroamérica</w:t>
      </w:r>
      <w:r w:rsidR="00143551" w:rsidRPr="00D2261B">
        <w:rPr>
          <w:rFonts w:cstheme="minorHAnsi"/>
          <w:sz w:val="22"/>
          <w:szCs w:val="22"/>
        </w:rPr>
        <w:t xml:space="preserve">; </w:t>
      </w:r>
      <w:r w:rsidR="00510CE8" w:rsidRPr="00D2261B">
        <w:rPr>
          <w:rFonts w:cstheme="minorHAnsi"/>
          <w:sz w:val="22"/>
          <w:szCs w:val="22"/>
        </w:rPr>
        <w:t xml:space="preserve"> y </w:t>
      </w:r>
      <w:r w:rsidR="00510CE8" w:rsidRPr="006412F0">
        <w:rPr>
          <w:rFonts w:cstheme="minorHAnsi"/>
          <w:b/>
          <w:bCs/>
          <w:color w:val="0070C0"/>
          <w:sz w:val="22"/>
          <w:szCs w:val="22"/>
        </w:rPr>
        <w:t>2014/15: Mejora de la transparencia y la gobernanza en la inversión en infraestructura pública en Colombi</w:t>
      </w:r>
      <w:r w:rsidR="00510CE8" w:rsidRPr="00D2261B">
        <w:rPr>
          <w:rFonts w:cstheme="minorHAnsi"/>
          <w:sz w:val="22"/>
          <w:szCs w:val="22"/>
        </w:rPr>
        <w:t>a.</w:t>
      </w:r>
    </w:p>
    <w:p w:rsidR="00510CE8" w:rsidRPr="00D2261B" w:rsidRDefault="00510CE8" w:rsidP="009062C2">
      <w:pPr>
        <w:jc w:val="both"/>
        <w:rPr>
          <w:rFonts w:cstheme="minorHAnsi"/>
          <w:sz w:val="22"/>
          <w:szCs w:val="22"/>
        </w:rPr>
      </w:pPr>
    </w:p>
    <w:p w:rsidR="00510CE8" w:rsidRPr="00D2261B" w:rsidRDefault="00A25C30" w:rsidP="009062C2">
      <w:pPr>
        <w:jc w:val="both"/>
        <w:rPr>
          <w:rFonts w:cstheme="minorHAnsi"/>
          <w:b/>
          <w:bCs/>
          <w:sz w:val="22"/>
          <w:szCs w:val="22"/>
          <w:u w:val="single"/>
        </w:rPr>
      </w:pPr>
      <w:r w:rsidRPr="00D2261B">
        <w:rPr>
          <w:rFonts w:cstheme="minorHAnsi"/>
          <w:b/>
          <w:bCs/>
          <w:sz w:val="22"/>
          <w:szCs w:val="22"/>
          <w:u w:val="single"/>
        </w:rPr>
        <w:t xml:space="preserve">Trabajo relevante de GovRisk </w:t>
      </w:r>
      <w:r w:rsidR="00510CE8" w:rsidRPr="00D2261B">
        <w:rPr>
          <w:rFonts w:cstheme="minorHAnsi"/>
          <w:b/>
          <w:bCs/>
          <w:sz w:val="22"/>
          <w:szCs w:val="22"/>
          <w:u w:val="single"/>
        </w:rPr>
        <w:t>en Perú:</w:t>
      </w:r>
    </w:p>
    <w:p w:rsidR="00510CE8" w:rsidRPr="00D2261B" w:rsidRDefault="00510CE8" w:rsidP="009062C2">
      <w:pPr>
        <w:jc w:val="both"/>
        <w:rPr>
          <w:rFonts w:cstheme="minorHAnsi"/>
          <w:sz w:val="22"/>
          <w:szCs w:val="22"/>
        </w:rPr>
      </w:pPr>
    </w:p>
    <w:p w:rsidR="00510CE8" w:rsidRPr="00D2261B" w:rsidRDefault="00510CE8" w:rsidP="00630186">
      <w:pPr>
        <w:jc w:val="both"/>
        <w:rPr>
          <w:rFonts w:cstheme="minorHAnsi"/>
          <w:sz w:val="22"/>
          <w:szCs w:val="22"/>
        </w:rPr>
      </w:pPr>
      <w:r w:rsidRPr="00D2261B">
        <w:rPr>
          <w:rFonts w:cstheme="minorHAnsi"/>
          <w:b/>
          <w:bCs/>
          <w:color w:val="0070C0"/>
          <w:sz w:val="22"/>
          <w:szCs w:val="22"/>
        </w:rPr>
        <w:t>2014/15: Implementación de políticas de mejores prácticas contra el soborno en Perú:</w:t>
      </w:r>
      <w:r w:rsidRPr="00D2261B">
        <w:rPr>
          <w:rFonts w:cstheme="minorHAnsi"/>
          <w:color w:val="0070C0"/>
          <w:sz w:val="22"/>
          <w:szCs w:val="22"/>
        </w:rPr>
        <w:t xml:space="preserve"> </w:t>
      </w:r>
      <w:r w:rsidR="00630186" w:rsidRPr="00D2261B">
        <w:rPr>
          <w:rFonts w:cstheme="minorHAnsi"/>
          <w:sz w:val="22"/>
          <w:szCs w:val="22"/>
        </w:rPr>
        <w:t>S</w:t>
      </w:r>
      <w:r w:rsidRPr="00D2261B">
        <w:rPr>
          <w:rFonts w:cstheme="minorHAnsi"/>
          <w:sz w:val="22"/>
          <w:szCs w:val="22"/>
        </w:rPr>
        <w:t>e realizaron una serie de seminarios a</w:t>
      </w:r>
      <w:r w:rsidR="00630186" w:rsidRPr="00D2261B">
        <w:rPr>
          <w:rFonts w:cstheme="minorHAnsi"/>
          <w:sz w:val="22"/>
          <w:szCs w:val="22"/>
        </w:rPr>
        <w:t xml:space="preserve"> la</w:t>
      </w:r>
      <w:r w:rsidRPr="00D2261B">
        <w:rPr>
          <w:rFonts w:cstheme="minorHAnsi"/>
          <w:sz w:val="22"/>
          <w:szCs w:val="22"/>
        </w:rPr>
        <w:t xml:space="preserve"> medida y una campaña de comunicación dirigida para reducir la resistencia de la comunidad empresarial peruana, la prensa y los representantes del Congreso, a la legislación propuesta que establece responsabilidad corporativa directa para casos de soborno en Perú, según lo requerido para la ratificación de la Convención Antisoborno de la OCDE. La asistencia fue brindada por l</w:t>
      </w:r>
      <w:r w:rsidR="00630186" w:rsidRPr="00D2261B">
        <w:rPr>
          <w:rFonts w:cstheme="minorHAnsi"/>
          <w:sz w:val="22"/>
          <w:szCs w:val="22"/>
        </w:rPr>
        <w:t>os</w:t>
      </w:r>
      <w:r w:rsidRPr="00D2261B">
        <w:rPr>
          <w:rFonts w:cstheme="minorHAnsi"/>
          <w:sz w:val="22"/>
          <w:szCs w:val="22"/>
        </w:rPr>
        <w:t xml:space="preserve"> </w:t>
      </w:r>
      <w:r w:rsidR="00630186" w:rsidRPr="00D2261B">
        <w:rPr>
          <w:rFonts w:cstheme="minorHAnsi"/>
          <w:sz w:val="22"/>
          <w:szCs w:val="22"/>
        </w:rPr>
        <w:t>expertos</w:t>
      </w:r>
      <w:r w:rsidRPr="00D2261B">
        <w:rPr>
          <w:rFonts w:cstheme="minorHAnsi"/>
          <w:sz w:val="22"/>
          <w:szCs w:val="22"/>
        </w:rPr>
        <w:t xml:space="preserve"> de GovRisk, expertos invitados</w:t>
      </w:r>
      <w:r w:rsidR="00630186" w:rsidRPr="00D2261B">
        <w:rPr>
          <w:rFonts w:cstheme="minorHAnsi"/>
          <w:sz w:val="22"/>
          <w:szCs w:val="22"/>
        </w:rPr>
        <w:t>, incluyendo</w:t>
      </w:r>
      <w:r w:rsidRPr="00D2261B">
        <w:rPr>
          <w:rFonts w:cstheme="minorHAnsi"/>
          <w:sz w:val="22"/>
          <w:szCs w:val="22"/>
        </w:rPr>
        <w:t xml:space="preserve"> la OCDE, así como por el Director de la Comisión Anticorrupción de Alto Nivel de Perú (</w:t>
      </w:r>
      <w:r w:rsidR="00630186" w:rsidRPr="00D2261B">
        <w:rPr>
          <w:rFonts w:cstheme="minorHAnsi"/>
          <w:sz w:val="22"/>
          <w:szCs w:val="22"/>
        </w:rPr>
        <w:t>CAN</w:t>
      </w:r>
      <w:r w:rsidRPr="00D2261B">
        <w:rPr>
          <w:rFonts w:cstheme="minorHAnsi"/>
          <w:sz w:val="22"/>
          <w:szCs w:val="22"/>
        </w:rPr>
        <w:t xml:space="preserve">). Este proyecto se entregó en colaboración con el </w:t>
      </w:r>
      <w:r w:rsidR="00630186" w:rsidRPr="00D2261B">
        <w:rPr>
          <w:rFonts w:cstheme="minorHAnsi"/>
          <w:sz w:val="22"/>
          <w:szCs w:val="22"/>
        </w:rPr>
        <w:t>CAN</w:t>
      </w:r>
      <w:r w:rsidRPr="00D2261B">
        <w:rPr>
          <w:rFonts w:cstheme="minorHAnsi"/>
          <w:sz w:val="22"/>
          <w:szCs w:val="22"/>
        </w:rPr>
        <w:t xml:space="preserve"> de Perú y fue financiado por </w:t>
      </w:r>
      <w:r w:rsidR="00630186" w:rsidRPr="00D2261B">
        <w:rPr>
          <w:rFonts w:cstheme="minorHAnsi"/>
          <w:sz w:val="22"/>
          <w:szCs w:val="22"/>
        </w:rPr>
        <w:t>el Ministerio británico de Relaciones Exteriores.</w:t>
      </w:r>
    </w:p>
    <w:p w:rsidR="00630186" w:rsidRPr="00D2261B" w:rsidRDefault="00630186" w:rsidP="00630186">
      <w:pPr>
        <w:jc w:val="both"/>
        <w:rPr>
          <w:rFonts w:cstheme="minorHAnsi"/>
          <w:color w:val="1F3864" w:themeColor="accent1" w:themeShade="80"/>
          <w:sz w:val="22"/>
          <w:szCs w:val="22"/>
        </w:rPr>
      </w:pPr>
    </w:p>
    <w:p w:rsidR="00510CE8" w:rsidRPr="00D2261B" w:rsidRDefault="00510CE8" w:rsidP="009062C2">
      <w:pPr>
        <w:jc w:val="both"/>
        <w:rPr>
          <w:rFonts w:cstheme="minorHAnsi"/>
          <w:sz w:val="22"/>
          <w:szCs w:val="22"/>
        </w:rPr>
      </w:pPr>
      <w:r w:rsidRPr="00D2261B">
        <w:rPr>
          <w:rFonts w:cstheme="minorHAnsi"/>
          <w:b/>
          <w:bCs/>
          <w:color w:val="0070C0"/>
          <w:sz w:val="22"/>
          <w:szCs w:val="22"/>
        </w:rPr>
        <w:t xml:space="preserve">2013/14: Diseño </w:t>
      </w:r>
      <w:r w:rsidR="00B766BD" w:rsidRPr="00D2261B">
        <w:rPr>
          <w:rFonts w:cstheme="minorHAnsi"/>
          <w:b/>
          <w:bCs/>
          <w:color w:val="0070C0"/>
          <w:sz w:val="22"/>
          <w:szCs w:val="22"/>
        </w:rPr>
        <w:t xml:space="preserve">de </w:t>
      </w:r>
      <w:r w:rsidRPr="00D2261B">
        <w:rPr>
          <w:rFonts w:cstheme="minorHAnsi"/>
          <w:b/>
          <w:bCs/>
          <w:color w:val="0070C0"/>
          <w:sz w:val="22"/>
          <w:szCs w:val="22"/>
        </w:rPr>
        <w:t>manual y desarrollo de capacidades para la Contraloría General del Perú</w:t>
      </w:r>
      <w:r w:rsidR="00630186" w:rsidRPr="00D2261B">
        <w:rPr>
          <w:rFonts w:cstheme="minorHAnsi"/>
          <w:b/>
          <w:bCs/>
          <w:color w:val="0070C0"/>
          <w:sz w:val="22"/>
          <w:szCs w:val="22"/>
        </w:rPr>
        <w:t>, I</w:t>
      </w:r>
      <w:r w:rsidRPr="00D2261B">
        <w:rPr>
          <w:rFonts w:cstheme="minorHAnsi"/>
          <w:b/>
          <w:bCs/>
          <w:color w:val="0070C0"/>
          <w:sz w:val="22"/>
          <w:szCs w:val="22"/>
        </w:rPr>
        <w:t>dentificación e investigación de fraude, corrupción y desperdicio en la adquisición de obras públicas:</w:t>
      </w:r>
      <w:r w:rsidRPr="00D2261B">
        <w:rPr>
          <w:rFonts w:cstheme="minorHAnsi"/>
          <w:color w:val="0070C0"/>
          <w:sz w:val="22"/>
          <w:szCs w:val="22"/>
        </w:rPr>
        <w:t xml:space="preserve"> </w:t>
      </w:r>
      <w:r w:rsidR="00630186" w:rsidRPr="00D2261B">
        <w:rPr>
          <w:rFonts w:cstheme="minorHAnsi"/>
          <w:sz w:val="22"/>
          <w:szCs w:val="22"/>
        </w:rPr>
        <w:t>S</w:t>
      </w:r>
      <w:r w:rsidRPr="00D2261B">
        <w:rPr>
          <w:rFonts w:cstheme="minorHAnsi"/>
          <w:sz w:val="22"/>
          <w:szCs w:val="22"/>
        </w:rPr>
        <w:t xml:space="preserve">e brindó asistencia técnica a la Contraloría General del Perú para el desarrollo de un manual institucional oficial que proporciona instrucciones prácticas para que los funcionarios a nivel nacional, regional y local identifiquen y aborden los riesgos de corrupción involucrados en la adquisición de obras públicas. Esto incluye herramientas avanzadas basadas en las mejores prácticas internacionales para identificar, investigar y enjuiciar la mala conducta en cada etapa del ciclo de adquisición. Este proyecto se entregó en colaboración con la Oficina del Contralor General de Perú y la Comisión Anticorrupción de Alto Nivel de Perú y fue financiado por </w:t>
      </w:r>
      <w:r w:rsidR="00630186" w:rsidRPr="00D2261B">
        <w:rPr>
          <w:rFonts w:cstheme="minorHAnsi"/>
          <w:sz w:val="22"/>
          <w:szCs w:val="22"/>
        </w:rPr>
        <w:t>el Ministerio británico de Relaciones Exteriores</w:t>
      </w:r>
      <w:r w:rsidRPr="00D2261B">
        <w:rPr>
          <w:rFonts w:cstheme="minorHAnsi"/>
          <w:sz w:val="22"/>
          <w:szCs w:val="22"/>
        </w:rPr>
        <w:t>.</w:t>
      </w:r>
    </w:p>
    <w:p w:rsidR="00510CE8" w:rsidRPr="00D2261B" w:rsidRDefault="00510CE8" w:rsidP="009062C2">
      <w:pPr>
        <w:jc w:val="both"/>
        <w:rPr>
          <w:rFonts w:cstheme="minorHAnsi"/>
          <w:color w:val="1F3864" w:themeColor="accent1" w:themeShade="80"/>
          <w:sz w:val="22"/>
          <w:szCs w:val="22"/>
        </w:rPr>
      </w:pPr>
    </w:p>
    <w:p w:rsidR="00510CE8" w:rsidRPr="00D2261B" w:rsidRDefault="00510CE8" w:rsidP="009062C2">
      <w:pPr>
        <w:jc w:val="both"/>
        <w:rPr>
          <w:rFonts w:cstheme="minorHAnsi"/>
          <w:sz w:val="22"/>
          <w:szCs w:val="22"/>
        </w:rPr>
      </w:pPr>
      <w:r w:rsidRPr="00D2261B">
        <w:rPr>
          <w:rFonts w:cstheme="minorHAnsi"/>
          <w:b/>
          <w:bCs/>
          <w:color w:val="0070C0"/>
          <w:sz w:val="22"/>
          <w:szCs w:val="22"/>
        </w:rPr>
        <w:t xml:space="preserve">2013/14: Creación de capacidad para las principales empresas de construcción que operan en Perú: </w:t>
      </w:r>
      <w:r w:rsidR="00630186" w:rsidRPr="00D2261B">
        <w:rPr>
          <w:rFonts w:cstheme="minorHAnsi"/>
          <w:b/>
          <w:bCs/>
          <w:color w:val="0070C0"/>
          <w:sz w:val="22"/>
          <w:szCs w:val="22"/>
        </w:rPr>
        <w:t>I</w:t>
      </w:r>
      <w:r w:rsidRPr="00D2261B">
        <w:rPr>
          <w:rFonts w:cstheme="minorHAnsi"/>
          <w:b/>
          <w:bCs/>
          <w:color w:val="0070C0"/>
          <w:sz w:val="22"/>
          <w:szCs w:val="22"/>
        </w:rPr>
        <w:t>dentificación e investigación de fraude, corrupción y desperdicio en la adquisición de obras públicas:</w:t>
      </w:r>
      <w:r w:rsidRPr="00D2261B">
        <w:rPr>
          <w:rFonts w:cstheme="minorHAnsi"/>
          <w:color w:val="0070C0"/>
          <w:sz w:val="22"/>
          <w:szCs w:val="22"/>
        </w:rPr>
        <w:t xml:space="preserve"> </w:t>
      </w:r>
      <w:r w:rsidRPr="00D2261B">
        <w:rPr>
          <w:rFonts w:cstheme="minorHAnsi"/>
          <w:sz w:val="22"/>
          <w:szCs w:val="22"/>
        </w:rPr>
        <w:t xml:space="preserve">Se brindó asistencia técnica a las principales empresas de construcción que operan en Perú sobre cómo identificar y abordar los riesgos de corrupción involucrado en la adquisición de obras públicas. Este proyecto fue entregado en colaboración con la Cámara de Comercio de Lima y la Comisión Anticorrupción de Alto Nivel de Perú y fue cofinanciado por las empresas constructoras participantes y </w:t>
      </w:r>
      <w:r w:rsidR="00630186" w:rsidRPr="00D2261B">
        <w:rPr>
          <w:rFonts w:cstheme="minorHAnsi"/>
          <w:sz w:val="22"/>
          <w:szCs w:val="22"/>
        </w:rPr>
        <w:t>el Ministerio británico de Relaciones Exteriores</w:t>
      </w:r>
      <w:r w:rsidRPr="00D2261B">
        <w:rPr>
          <w:rFonts w:cstheme="minorHAnsi"/>
          <w:sz w:val="22"/>
          <w:szCs w:val="22"/>
        </w:rPr>
        <w:t>.</w:t>
      </w:r>
    </w:p>
    <w:p w:rsidR="00510CE8" w:rsidRPr="00D2261B" w:rsidRDefault="00510CE8" w:rsidP="009062C2">
      <w:pPr>
        <w:jc w:val="both"/>
        <w:rPr>
          <w:rFonts w:cstheme="minorHAnsi"/>
          <w:sz w:val="22"/>
          <w:szCs w:val="22"/>
        </w:rPr>
      </w:pPr>
    </w:p>
    <w:p w:rsidR="00510CE8" w:rsidRPr="00D2261B" w:rsidRDefault="00510CE8" w:rsidP="00B766BD">
      <w:pPr>
        <w:jc w:val="both"/>
        <w:rPr>
          <w:rFonts w:cstheme="minorHAnsi"/>
          <w:sz w:val="22"/>
          <w:szCs w:val="22"/>
        </w:rPr>
      </w:pPr>
      <w:r w:rsidRPr="00D2261B">
        <w:rPr>
          <w:rFonts w:cstheme="minorHAnsi"/>
          <w:b/>
          <w:bCs/>
          <w:color w:val="0070C0"/>
          <w:sz w:val="22"/>
          <w:szCs w:val="22"/>
        </w:rPr>
        <w:t xml:space="preserve">2012/13: Desarrollo de capacidades para la Fiscalía de Perú: </w:t>
      </w:r>
      <w:r w:rsidR="00630186" w:rsidRPr="00D2261B">
        <w:rPr>
          <w:rFonts w:cstheme="minorHAnsi"/>
          <w:b/>
          <w:bCs/>
          <w:color w:val="0070C0"/>
          <w:sz w:val="22"/>
          <w:szCs w:val="22"/>
        </w:rPr>
        <w:t>I</w:t>
      </w:r>
      <w:r w:rsidRPr="00D2261B">
        <w:rPr>
          <w:rFonts w:cstheme="minorHAnsi"/>
          <w:b/>
          <w:bCs/>
          <w:color w:val="0070C0"/>
          <w:sz w:val="22"/>
          <w:szCs w:val="22"/>
        </w:rPr>
        <w:t>dentificación, investigación y enjuiciamiento de fraude y corrupción en la contratación pública:</w:t>
      </w:r>
      <w:r w:rsidRPr="00D2261B">
        <w:rPr>
          <w:rFonts w:cstheme="minorHAnsi"/>
          <w:color w:val="0070C0"/>
          <w:sz w:val="22"/>
          <w:szCs w:val="22"/>
        </w:rPr>
        <w:t xml:space="preserve"> </w:t>
      </w:r>
      <w:r w:rsidRPr="00D2261B">
        <w:rPr>
          <w:rFonts w:cstheme="minorHAnsi"/>
          <w:sz w:val="22"/>
          <w:szCs w:val="22"/>
        </w:rPr>
        <w:t xml:space="preserve">desarrollo de capacidades </w:t>
      </w:r>
      <w:r w:rsidR="00B766BD" w:rsidRPr="00D2261B">
        <w:rPr>
          <w:rFonts w:cstheme="minorHAnsi"/>
          <w:sz w:val="22"/>
          <w:szCs w:val="22"/>
        </w:rPr>
        <w:t xml:space="preserve">en técnicas para la investigación y el enjuiciamiento del fraude en la contratación </w:t>
      </w:r>
      <w:r w:rsidRPr="00D2261B">
        <w:rPr>
          <w:rFonts w:cstheme="minorHAnsi"/>
          <w:sz w:val="22"/>
          <w:szCs w:val="22"/>
        </w:rPr>
        <w:t xml:space="preserve">para aproximadamente 100 fiscales </w:t>
      </w:r>
      <w:r w:rsidR="00630186" w:rsidRPr="00D2261B">
        <w:rPr>
          <w:rFonts w:cstheme="minorHAnsi"/>
          <w:sz w:val="22"/>
          <w:szCs w:val="22"/>
        </w:rPr>
        <w:t xml:space="preserve">de </w:t>
      </w:r>
      <w:r w:rsidRPr="00D2261B">
        <w:rPr>
          <w:rFonts w:cstheme="minorHAnsi"/>
          <w:sz w:val="22"/>
          <w:szCs w:val="22"/>
        </w:rPr>
        <w:t>anticorrupción de alto nivel, fiscales superiores asistentes, fiscales provinciales y diputados de 24 departamentos regionales</w:t>
      </w:r>
      <w:r w:rsidR="00630186" w:rsidRPr="00D2261B">
        <w:rPr>
          <w:rFonts w:cstheme="minorHAnsi"/>
          <w:sz w:val="22"/>
          <w:szCs w:val="22"/>
        </w:rPr>
        <w:t>.</w:t>
      </w:r>
      <w:r w:rsidRPr="00D2261B">
        <w:rPr>
          <w:rFonts w:cstheme="minorHAnsi"/>
          <w:sz w:val="22"/>
          <w:szCs w:val="22"/>
        </w:rPr>
        <w:t xml:space="preserve"> Este proyecto fue entregado en colaboración con la Fiscalía de Perú y la Comisión Anticorrupción de Alto Nivel de Perú y fue financiado por </w:t>
      </w:r>
      <w:r w:rsidR="00B766BD" w:rsidRPr="00D2261B">
        <w:rPr>
          <w:rFonts w:cstheme="minorHAnsi"/>
          <w:sz w:val="22"/>
          <w:szCs w:val="22"/>
        </w:rPr>
        <w:t xml:space="preserve">Ministerio británico de Relaciones Exteriores. </w:t>
      </w:r>
    </w:p>
    <w:p w:rsidR="00B766BD" w:rsidRPr="00D2261B" w:rsidRDefault="00B766BD" w:rsidP="00B766BD">
      <w:pPr>
        <w:jc w:val="both"/>
        <w:rPr>
          <w:rFonts w:cstheme="minorHAnsi"/>
          <w:sz w:val="22"/>
          <w:szCs w:val="22"/>
        </w:rPr>
      </w:pPr>
    </w:p>
    <w:p w:rsidR="00510CE8" w:rsidRPr="00D2261B" w:rsidRDefault="00510CE8" w:rsidP="009062C2">
      <w:pPr>
        <w:jc w:val="both"/>
        <w:rPr>
          <w:rFonts w:cstheme="minorHAnsi"/>
          <w:sz w:val="22"/>
          <w:szCs w:val="22"/>
        </w:rPr>
      </w:pPr>
      <w:r w:rsidRPr="00D2261B">
        <w:rPr>
          <w:rFonts w:cstheme="minorHAnsi"/>
          <w:b/>
          <w:bCs/>
          <w:color w:val="0070C0"/>
          <w:sz w:val="22"/>
          <w:szCs w:val="22"/>
        </w:rPr>
        <w:t>2012/13: Desarrollo de estrategias y capacidades: mejores prácticas internacionales en adquisiciones públicas:</w:t>
      </w:r>
      <w:r w:rsidRPr="00D2261B">
        <w:rPr>
          <w:rFonts w:cstheme="minorHAnsi"/>
          <w:color w:val="0070C0"/>
          <w:sz w:val="22"/>
          <w:szCs w:val="22"/>
        </w:rPr>
        <w:t xml:space="preserve"> </w:t>
      </w:r>
      <w:r w:rsidR="00630186" w:rsidRPr="00D2261B">
        <w:rPr>
          <w:rFonts w:cstheme="minorHAnsi"/>
          <w:sz w:val="22"/>
          <w:szCs w:val="22"/>
        </w:rPr>
        <w:t>D</w:t>
      </w:r>
      <w:r w:rsidRPr="00D2261B">
        <w:rPr>
          <w:rFonts w:cstheme="minorHAnsi"/>
          <w:sz w:val="22"/>
          <w:szCs w:val="22"/>
        </w:rPr>
        <w:t xml:space="preserve">esarrollo de capacidades para aproximadamente 100 gerentes de adquisiciones de alto nivel y formuladores de políticas del Órgano de Supervisión para Contrataciones del Estado (OSCE), la Autoridad de Servicio Nacional de Perú (SERVIR), </w:t>
      </w:r>
      <w:r w:rsidR="00630186" w:rsidRPr="00D2261B">
        <w:rPr>
          <w:rFonts w:cstheme="minorHAnsi"/>
          <w:sz w:val="22"/>
          <w:szCs w:val="22"/>
        </w:rPr>
        <w:t>y autoridades r</w:t>
      </w:r>
      <w:r w:rsidRPr="00D2261B">
        <w:rPr>
          <w:rFonts w:cstheme="minorHAnsi"/>
          <w:sz w:val="22"/>
          <w:szCs w:val="22"/>
        </w:rPr>
        <w:t>egional</w:t>
      </w:r>
      <w:r w:rsidR="00630186" w:rsidRPr="00D2261B">
        <w:rPr>
          <w:rFonts w:cstheme="minorHAnsi"/>
          <w:sz w:val="22"/>
          <w:szCs w:val="22"/>
        </w:rPr>
        <w:t>es</w:t>
      </w:r>
      <w:r w:rsidRPr="00D2261B">
        <w:rPr>
          <w:rFonts w:cstheme="minorHAnsi"/>
          <w:sz w:val="22"/>
          <w:szCs w:val="22"/>
        </w:rPr>
        <w:t xml:space="preserve">, </w:t>
      </w:r>
      <w:r w:rsidR="00630186" w:rsidRPr="00D2261B">
        <w:rPr>
          <w:rFonts w:cstheme="minorHAnsi"/>
          <w:sz w:val="22"/>
          <w:szCs w:val="22"/>
        </w:rPr>
        <w:t>provinciales y</w:t>
      </w:r>
      <w:r w:rsidRPr="00D2261B">
        <w:rPr>
          <w:rFonts w:cstheme="minorHAnsi"/>
          <w:sz w:val="22"/>
          <w:szCs w:val="22"/>
        </w:rPr>
        <w:t xml:space="preserve"> </w:t>
      </w:r>
      <w:r w:rsidR="00630186" w:rsidRPr="00D2261B">
        <w:rPr>
          <w:rFonts w:cstheme="minorHAnsi"/>
          <w:sz w:val="22"/>
          <w:szCs w:val="22"/>
        </w:rPr>
        <w:t>municipal</w:t>
      </w:r>
      <w:r w:rsidR="00B766BD" w:rsidRPr="00D2261B">
        <w:rPr>
          <w:rFonts w:cstheme="minorHAnsi"/>
          <w:sz w:val="22"/>
          <w:szCs w:val="22"/>
        </w:rPr>
        <w:t>e</w:t>
      </w:r>
      <w:r w:rsidR="00630186" w:rsidRPr="00D2261B">
        <w:rPr>
          <w:rFonts w:cstheme="minorHAnsi"/>
          <w:sz w:val="22"/>
          <w:szCs w:val="22"/>
        </w:rPr>
        <w:t xml:space="preserve">s, contando con la participación </w:t>
      </w:r>
      <w:r w:rsidRPr="00D2261B">
        <w:rPr>
          <w:rFonts w:cstheme="minorHAnsi"/>
          <w:sz w:val="22"/>
          <w:szCs w:val="22"/>
        </w:rPr>
        <w:t xml:space="preserve">de 24 departamentos </w:t>
      </w:r>
      <w:r w:rsidR="00630186" w:rsidRPr="00D2261B">
        <w:rPr>
          <w:rFonts w:cstheme="minorHAnsi"/>
          <w:sz w:val="22"/>
          <w:szCs w:val="22"/>
        </w:rPr>
        <w:t>regional</w:t>
      </w:r>
      <w:r w:rsidR="00B766BD" w:rsidRPr="00D2261B">
        <w:rPr>
          <w:rFonts w:cstheme="minorHAnsi"/>
          <w:sz w:val="22"/>
          <w:szCs w:val="22"/>
        </w:rPr>
        <w:t>e</w:t>
      </w:r>
      <w:r w:rsidR="00630186" w:rsidRPr="00D2261B">
        <w:rPr>
          <w:rFonts w:cstheme="minorHAnsi"/>
          <w:sz w:val="22"/>
          <w:szCs w:val="22"/>
        </w:rPr>
        <w:t>s, sobre</w:t>
      </w:r>
      <w:r w:rsidRPr="00D2261B">
        <w:rPr>
          <w:rFonts w:cstheme="minorHAnsi"/>
          <w:sz w:val="22"/>
          <w:szCs w:val="22"/>
        </w:rPr>
        <w:t xml:space="preserve"> el diseño y ejecución de procedimientos de adquisición </w:t>
      </w:r>
      <w:r w:rsidR="00630186" w:rsidRPr="00D2261B">
        <w:rPr>
          <w:rFonts w:cstheme="minorHAnsi"/>
          <w:sz w:val="22"/>
          <w:szCs w:val="22"/>
        </w:rPr>
        <w:t>basado</w:t>
      </w:r>
      <w:r w:rsidRPr="00D2261B">
        <w:rPr>
          <w:rFonts w:cstheme="minorHAnsi"/>
          <w:sz w:val="22"/>
          <w:szCs w:val="22"/>
        </w:rPr>
        <w:t xml:space="preserve"> </w:t>
      </w:r>
      <w:r w:rsidR="00630186" w:rsidRPr="00D2261B">
        <w:rPr>
          <w:rFonts w:cstheme="minorHAnsi"/>
          <w:sz w:val="22"/>
          <w:szCs w:val="22"/>
        </w:rPr>
        <w:t>en</w:t>
      </w:r>
      <w:r w:rsidRPr="00D2261B">
        <w:rPr>
          <w:rFonts w:cstheme="minorHAnsi"/>
          <w:sz w:val="22"/>
          <w:szCs w:val="22"/>
        </w:rPr>
        <w:t xml:space="preserve"> estándares internacionales y mejores prácticas. Su objetivo era generar una discusión sobre cómo estos principios pueden aplicarse dentro del contexto peruano para ayudar a reducir la instancia de fraude durante los procesos de adquisici</w:t>
      </w:r>
      <w:r w:rsidR="00630186" w:rsidRPr="00D2261B">
        <w:rPr>
          <w:rFonts w:cstheme="minorHAnsi"/>
          <w:sz w:val="22"/>
          <w:szCs w:val="22"/>
        </w:rPr>
        <w:t>o</w:t>
      </w:r>
      <w:r w:rsidRPr="00D2261B">
        <w:rPr>
          <w:rFonts w:cstheme="minorHAnsi"/>
          <w:sz w:val="22"/>
          <w:szCs w:val="22"/>
        </w:rPr>
        <w:t>n</w:t>
      </w:r>
      <w:r w:rsidR="00630186" w:rsidRPr="00D2261B">
        <w:rPr>
          <w:rFonts w:cstheme="minorHAnsi"/>
          <w:sz w:val="22"/>
          <w:szCs w:val="22"/>
        </w:rPr>
        <w:t>es</w:t>
      </w:r>
      <w:r w:rsidRPr="00D2261B">
        <w:rPr>
          <w:rFonts w:cstheme="minorHAnsi"/>
          <w:sz w:val="22"/>
          <w:szCs w:val="22"/>
        </w:rPr>
        <w:t xml:space="preserve">. Este proyecto fue entregado en colaboración con la OSCE y la Comisión Anticorrupción de Alto Nivel de Perú y fue financiado por </w:t>
      </w:r>
      <w:r w:rsidR="00630186" w:rsidRPr="00D2261B">
        <w:rPr>
          <w:rFonts w:cstheme="minorHAnsi"/>
          <w:sz w:val="22"/>
          <w:szCs w:val="22"/>
        </w:rPr>
        <w:t>el Ministerio británico de Relaciones Exteriores.</w:t>
      </w:r>
    </w:p>
    <w:p w:rsidR="00510CE8" w:rsidRPr="00D2261B" w:rsidRDefault="00510CE8" w:rsidP="009062C2">
      <w:pPr>
        <w:jc w:val="both"/>
        <w:rPr>
          <w:rFonts w:cstheme="minorHAnsi"/>
          <w:sz w:val="22"/>
          <w:szCs w:val="22"/>
        </w:rPr>
      </w:pPr>
    </w:p>
    <w:p w:rsidR="00510CE8" w:rsidRPr="006412F0" w:rsidRDefault="00630186" w:rsidP="009062C2">
      <w:pPr>
        <w:jc w:val="both"/>
        <w:rPr>
          <w:rFonts w:cstheme="minorHAnsi"/>
          <w:b/>
          <w:bCs/>
          <w:color w:val="0070C0"/>
          <w:sz w:val="22"/>
          <w:szCs w:val="22"/>
        </w:rPr>
      </w:pPr>
      <w:r w:rsidRPr="00D2261B">
        <w:rPr>
          <w:rFonts w:cstheme="minorHAnsi"/>
          <w:sz w:val="22"/>
          <w:szCs w:val="22"/>
        </w:rPr>
        <w:t>D</w:t>
      </w:r>
      <w:r w:rsidR="00510CE8" w:rsidRPr="00D2261B">
        <w:rPr>
          <w:rFonts w:cstheme="minorHAnsi"/>
          <w:sz w:val="22"/>
          <w:szCs w:val="22"/>
        </w:rPr>
        <w:t xml:space="preserve">elegados peruanos </w:t>
      </w:r>
      <w:r w:rsidRPr="00D2261B">
        <w:rPr>
          <w:rFonts w:cstheme="minorHAnsi"/>
          <w:sz w:val="22"/>
          <w:szCs w:val="22"/>
        </w:rPr>
        <w:t>asistieron en</w:t>
      </w:r>
      <w:r w:rsidR="00510CE8" w:rsidRPr="00D2261B">
        <w:rPr>
          <w:rFonts w:cstheme="minorHAnsi"/>
          <w:sz w:val="22"/>
          <w:szCs w:val="22"/>
        </w:rPr>
        <w:t xml:space="preserve"> representa</w:t>
      </w:r>
      <w:r w:rsidR="00B766BD" w:rsidRPr="00D2261B">
        <w:rPr>
          <w:rFonts w:cstheme="minorHAnsi"/>
          <w:sz w:val="22"/>
          <w:szCs w:val="22"/>
        </w:rPr>
        <w:t>ción</w:t>
      </w:r>
      <w:r w:rsidR="00510CE8" w:rsidRPr="00D2261B">
        <w:rPr>
          <w:rFonts w:cstheme="minorHAnsi"/>
          <w:sz w:val="22"/>
          <w:szCs w:val="22"/>
        </w:rPr>
        <w:t xml:space="preserve"> </w:t>
      </w:r>
      <w:r w:rsidRPr="00D2261B">
        <w:rPr>
          <w:rFonts w:cstheme="minorHAnsi"/>
          <w:sz w:val="22"/>
          <w:szCs w:val="22"/>
        </w:rPr>
        <w:t>de</w:t>
      </w:r>
      <w:r w:rsidR="00510CE8" w:rsidRPr="00D2261B">
        <w:rPr>
          <w:rFonts w:cstheme="minorHAnsi"/>
          <w:sz w:val="22"/>
          <w:szCs w:val="22"/>
        </w:rPr>
        <w:t xml:space="preserve"> las autoridades gubernamentales competentes a las siguientes actividades regionales </w:t>
      </w:r>
      <w:r w:rsidRPr="00D2261B">
        <w:rPr>
          <w:rFonts w:cstheme="minorHAnsi"/>
          <w:sz w:val="22"/>
          <w:szCs w:val="22"/>
        </w:rPr>
        <w:t>organizadas por</w:t>
      </w:r>
      <w:r w:rsidR="00510CE8" w:rsidRPr="00D2261B">
        <w:rPr>
          <w:rFonts w:cstheme="minorHAnsi"/>
          <w:sz w:val="22"/>
          <w:szCs w:val="22"/>
        </w:rPr>
        <w:t xml:space="preserve"> GovRisk </w:t>
      </w:r>
      <w:r w:rsidRPr="00D2261B">
        <w:rPr>
          <w:rFonts w:cstheme="minorHAnsi"/>
          <w:sz w:val="22"/>
          <w:szCs w:val="22"/>
        </w:rPr>
        <w:t xml:space="preserve">y </w:t>
      </w:r>
      <w:r w:rsidR="00510CE8" w:rsidRPr="00D2261B">
        <w:rPr>
          <w:rFonts w:cstheme="minorHAnsi"/>
          <w:sz w:val="22"/>
          <w:szCs w:val="22"/>
        </w:rPr>
        <w:t>financiadas por el</w:t>
      </w:r>
      <w:r w:rsidRPr="00D2261B">
        <w:rPr>
          <w:rFonts w:cstheme="minorHAnsi"/>
          <w:sz w:val="22"/>
          <w:szCs w:val="22"/>
        </w:rPr>
        <w:t xml:space="preserve"> el Ministerio británico de Relaciones Exteriores</w:t>
      </w:r>
      <w:r w:rsidR="00510CE8" w:rsidRPr="00D2261B">
        <w:rPr>
          <w:rFonts w:cstheme="minorHAnsi"/>
          <w:sz w:val="22"/>
          <w:szCs w:val="22"/>
        </w:rPr>
        <w:t xml:space="preserve">: </w:t>
      </w:r>
      <w:r w:rsidR="00510CE8" w:rsidRPr="006412F0">
        <w:rPr>
          <w:rFonts w:cstheme="minorHAnsi"/>
          <w:b/>
          <w:bCs/>
          <w:color w:val="0070C0"/>
          <w:sz w:val="22"/>
          <w:szCs w:val="22"/>
        </w:rPr>
        <w:t>2012/13: Combatir la corrupción y la colusión en la contratación pública: América Latina y el Caribe; 2012/13: Foro del Caribe y América Latina sobre Prevención del Delito Financiero Implementación efectiva de las nuevas normas del GAFI; 2014/15: Mejora de la transparencia y la gobernanza en la inversión en infraestructura pública en Colombi</w:t>
      </w:r>
      <w:r w:rsidR="009062C2" w:rsidRPr="006412F0">
        <w:rPr>
          <w:rFonts w:cstheme="minorHAnsi"/>
          <w:b/>
          <w:bCs/>
          <w:color w:val="0070C0"/>
          <w:sz w:val="22"/>
          <w:szCs w:val="22"/>
        </w:rPr>
        <w:t>a</w:t>
      </w:r>
      <w:r w:rsidR="00B766BD" w:rsidRPr="006412F0">
        <w:rPr>
          <w:rFonts w:cstheme="minorHAnsi"/>
          <w:b/>
          <w:bCs/>
          <w:color w:val="0070C0"/>
          <w:sz w:val="22"/>
          <w:szCs w:val="22"/>
        </w:rPr>
        <w:t xml:space="preserve">; </w:t>
      </w:r>
      <w:r w:rsidR="009062C2" w:rsidRPr="006412F0">
        <w:rPr>
          <w:rFonts w:cstheme="minorHAnsi"/>
          <w:color w:val="0070C0"/>
          <w:sz w:val="22"/>
          <w:szCs w:val="22"/>
        </w:rPr>
        <w:t xml:space="preserve">y </w:t>
      </w:r>
      <w:r w:rsidR="009062C2" w:rsidRPr="006412F0">
        <w:rPr>
          <w:rFonts w:cstheme="minorHAnsi"/>
          <w:b/>
          <w:bCs/>
          <w:color w:val="0070C0"/>
          <w:sz w:val="22"/>
          <w:szCs w:val="22"/>
        </w:rPr>
        <w:t>2015/16: Creación de capacidad en los métodos de aplicación de la competencia para las autoridades de competencia en América Latina</w:t>
      </w:r>
      <w:r w:rsidRPr="006412F0">
        <w:rPr>
          <w:rFonts w:cstheme="minorHAnsi"/>
          <w:b/>
          <w:bCs/>
          <w:color w:val="0070C0"/>
          <w:sz w:val="22"/>
          <w:szCs w:val="22"/>
        </w:rPr>
        <w:t xml:space="preserve">. </w:t>
      </w:r>
    </w:p>
    <w:p w:rsidR="00510CE8" w:rsidRPr="00D2261B" w:rsidRDefault="00510CE8" w:rsidP="009062C2">
      <w:pPr>
        <w:jc w:val="both"/>
        <w:rPr>
          <w:rFonts w:cstheme="minorHAnsi"/>
          <w:sz w:val="22"/>
          <w:szCs w:val="22"/>
        </w:rPr>
      </w:pPr>
    </w:p>
    <w:p w:rsidR="00510CE8" w:rsidRPr="00D2261B" w:rsidRDefault="00A25C30" w:rsidP="009062C2">
      <w:pPr>
        <w:jc w:val="both"/>
        <w:rPr>
          <w:rFonts w:cstheme="minorHAnsi"/>
          <w:b/>
          <w:bCs/>
          <w:sz w:val="22"/>
          <w:szCs w:val="22"/>
          <w:u w:val="single"/>
        </w:rPr>
      </w:pPr>
      <w:r w:rsidRPr="00D2261B">
        <w:rPr>
          <w:rFonts w:cstheme="minorHAnsi"/>
          <w:b/>
          <w:bCs/>
          <w:sz w:val="22"/>
          <w:szCs w:val="22"/>
          <w:u w:val="single"/>
        </w:rPr>
        <w:t xml:space="preserve">Trabajo relevante de GovRisk en </w:t>
      </w:r>
      <w:r w:rsidR="00510CE8" w:rsidRPr="00D2261B">
        <w:rPr>
          <w:rFonts w:cstheme="minorHAnsi"/>
          <w:b/>
          <w:bCs/>
          <w:sz w:val="22"/>
          <w:szCs w:val="22"/>
          <w:u w:val="single"/>
        </w:rPr>
        <w:t>Colombia:</w:t>
      </w:r>
    </w:p>
    <w:p w:rsidR="00510CE8" w:rsidRPr="00D2261B" w:rsidRDefault="00510CE8" w:rsidP="009062C2">
      <w:pPr>
        <w:jc w:val="both"/>
        <w:rPr>
          <w:rFonts w:cstheme="minorHAnsi"/>
          <w:sz w:val="22"/>
          <w:szCs w:val="22"/>
        </w:rPr>
      </w:pPr>
    </w:p>
    <w:p w:rsidR="00510CE8" w:rsidRPr="00D2261B" w:rsidRDefault="00510CE8" w:rsidP="00D2392D">
      <w:pPr>
        <w:jc w:val="both"/>
        <w:rPr>
          <w:rFonts w:cstheme="minorHAnsi"/>
          <w:sz w:val="22"/>
          <w:szCs w:val="22"/>
        </w:rPr>
      </w:pPr>
      <w:r w:rsidRPr="00D2261B">
        <w:rPr>
          <w:rFonts w:cstheme="minorHAnsi"/>
          <w:b/>
          <w:bCs/>
          <w:color w:val="0070C0"/>
          <w:sz w:val="22"/>
          <w:szCs w:val="22"/>
        </w:rPr>
        <w:t>2015/16: Estrategia y desarrollo de capacidades para la implementación efectiva de la nueva legislación antisoborno de Colombia:</w:t>
      </w:r>
      <w:r w:rsidRPr="00D2261B">
        <w:rPr>
          <w:rFonts w:cstheme="minorHAnsi"/>
          <w:color w:val="0070C0"/>
          <w:sz w:val="22"/>
          <w:szCs w:val="22"/>
        </w:rPr>
        <w:t xml:space="preserve"> </w:t>
      </w:r>
      <w:r w:rsidR="0048014D" w:rsidRPr="00D2261B">
        <w:rPr>
          <w:rFonts w:cstheme="minorHAnsi"/>
          <w:sz w:val="22"/>
          <w:szCs w:val="22"/>
        </w:rPr>
        <w:t>El objetivo de este Proyecto era asegurar que la nueva Ley Antisoborno de Colombia se implementara de manera efectiva, con estrategias, metodologías y tecnologías de detección, investigación, sanción y prevención mejoradas, basadas en la Ley de Soborno del Reino Unido como referencia de mejores prácticas. Como resultado de este proyecto, la nueva legislación antisoborno de Colombia incorporó disposiciones similares a los estándares internacionalmente reconocidos de la Ley de Soborno del Reino Unido y ayudó a introducir reformas para mejorar el cumplimiento por parte del sector privado. En el Proyecto se</w:t>
      </w:r>
      <w:r w:rsidRPr="00D2261B">
        <w:rPr>
          <w:rFonts w:cstheme="minorHAnsi"/>
          <w:sz w:val="22"/>
          <w:szCs w:val="22"/>
        </w:rPr>
        <w:t xml:space="preserve"> brindó asistencia a la Superintendencia de Empresas de Colombia y su Secretaría de Transparencia para cerrar brechas críticas de conocimiento y habilidades, y establecer políticas y procedimientos internos y externos que reflej</w:t>
      </w:r>
      <w:r w:rsidR="00D2392D" w:rsidRPr="00D2261B">
        <w:rPr>
          <w:rFonts w:cstheme="minorHAnsi"/>
          <w:sz w:val="22"/>
          <w:szCs w:val="22"/>
        </w:rPr>
        <w:t xml:space="preserve">en </w:t>
      </w:r>
      <w:r w:rsidRPr="00D2261B">
        <w:rPr>
          <w:rFonts w:cstheme="minorHAnsi"/>
          <w:sz w:val="22"/>
          <w:szCs w:val="22"/>
        </w:rPr>
        <w:t xml:space="preserve">las mejores prácticas internacionales y </w:t>
      </w:r>
      <w:r w:rsidR="00D2392D" w:rsidRPr="00D2261B">
        <w:rPr>
          <w:rFonts w:cstheme="minorHAnsi"/>
          <w:sz w:val="22"/>
          <w:szCs w:val="22"/>
        </w:rPr>
        <w:t xml:space="preserve">que </w:t>
      </w:r>
      <w:r w:rsidRPr="00D2261B">
        <w:rPr>
          <w:rFonts w:cstheme="minorHAnsi"/>
          <w:sz w:val="22"/>
          <w:szCs w:val="22"/>
        </w:rPr>
        <w:t xml:space="preserve">les permitirá realizar investigaciones exitosas contra compañías que cometen sobornos en transacciones comerciales internacionales. Este proyecto fue entregado en colaboración con la Superintendencia de Empresas de Colombia y su Secretaría de Transparencia y fue financiado por </w:t>
      </w:r>
      <w:r w:rsidR="00D2392D" w:rsidRPr="00D2261B">
        <w:rPr>
          <w:rFonts w:cstheme="minorHAnsi"/>
          <w:sz w:val="22"/>
          <w:szCs w:val="22"/>
        </w:rPr>
        <w:t xml:space="preserve">el Ministerio británico de Relaciones Exteriores. </w:t>
      </w:r>
    </w:p>
    <w:p w:rsidR="00D2392D" w:rsidRPr="00D2261B" w:rsidRDefault="00D2392D" w:rsidP="00D2392D">
      <w:pPr>
        <w:jc w:val="both"/>
        <w:rPr>
          <w:rFonts w:cstheme="minorHAnsi"/>
          <w:sz w:val="22"/>
          <w:szCs w:val="22"/>
        </w:rPr>
      </w:pPr>
    </w:p>
    <w:p w:rsidR="00510CE8" w:rsidRPr="00D2261B" w:rsidRDefault="00510CE8" w:rsidP="00D2392D">
      <w:pPr>
        <w:jc w:val="both"/>
        <w:rPr>
          <w:rFonts w:cstheme="minorHAnsi"/>
          <w:sz w:val="22"/>
          <w:szCs w:val="22"/>
        </w:rPr>
      </w:pPr>
      <w:r w:rsidRPr="00D2261B">
        <w:rPr>
          <w:rFonts w:cstheme="minorHAnsi"/>
          <w:b/>
          <w:bCs/>
          <w:color w:val="0070C0"/>
          <w:sz w:val="22"/>
          <w:szCs w:val="22"/>
        </w:rPr>
        <w:t xml:space="preserve">2014/15: Promoviendo la Transparencia y </w:t>
      </w:r>
      <w:r w:rsidR="00D2392D" w:rsidRPr="00D2261B">
        <w:rPr>
          <w:rFonts w:cstheme="minorHAnsi"/>
          <w:b/>
          <w:bCs/>
          <w:color w:val="0070C0"/>
          <w:sz w:val="22"/>
          <w:szCs w:val="22"/>
        </w:rPr>
        <w:t xml:space="preserve">la </w:t>
      </w:r>
      <w:r w:rsidRPr="00D2261B">
        <w:rPr>
          <w:rFonts w:cstheme="minorHAnsi"/>
          <w:b/>
          <w:bCs/>
          <w:color w:val="0070C0"/>
          <w:sz w:val="22"/>
          <w:szCs w:val="22"/>
        </w:rPr>
        <w:t>Gob</w:t>
      </w:r>
      <w:r w:rsidR="00D2392D" w:rsidRPr="00D2261B">
        <w:rPr>
          <w:rFonts w:cstheme="minorHAnsi"/>
          <w:b/>
          <w:bCs/>
          <w:color w:val="0070C0"/>
          <w:sz w:val="22"/>
          <w:szCs w:val="22"/>
        </w:rPr>
        <w:t>ernanza</w:t>
      </w:r>
      <w:r w:rsidRPr="00D2261B">
        <w:rPr>
          <w:rFonts w:cstheme="minorHAnsi"/>
          <w:b/>
          <w:bCs/>
          <w:color w:val="0070C0"/>
          <w:sz w:val="22"/>
          <w:szCs w:val="22"/>
        </w:rPr>
        <w:t xml:space="preserve"> en el Programa de Adquisiciones Públicas de Inversión en Infraestructura de América Latina:</w:t>
      </w:r>
      <w:r w:rsidRPr="00D2261B">
        <w:rPr>
          <w:rFonts w:cstheme="minorHAnsi"/>
          <w:color w:val="0070C0"/>
          <w:sz w:val="22"/>
          <w:szCs w:val="22"/>
        </w:rPr>
        <w:t xml:space="preserve"> </w:t>
      </w:r>
      <w:r w:rsidRPr="00D2261B">
        <w:rPr>
          <w:rFonts w:cstheme="minorHAnsi"/>
          <w:sz w:val="22"/>
          <w:szCs w:val="22"/>
        </w:rPr>
        <w:t xml:space="preserve">GovRisk proporcionó el desarrollo de capacidades estratégicas a los formuladores de políticas y gerentes senior </w:t>
      </w:r>
      <w:r w:rsidR="0048014D" w:rsidRPr="00D2261B">
        <w:rPr>
          <w:rFonts w:cstheme="minorHAnsi"/>
          <w:sz w:val="22"/>
          <w:szCs w:val="22"/>
        </w:rPr>
        <w:t>de</w:t>
      </w:r>
      <w:r w:rsidRPr="00D2261B">
        <w:rPr>
          <w:rFonts w:cstheme="minorHAnsi"/>
          <w:sz w:val="22"/>
          <w:szCs w:val="22"/>
        </w:rPr>
        <w:t xml:space="preserve"> Colombia, Chile, Costa Rica, México, Panamá y Perú para facilitar la implementación de reformas específicas a las políticas y procesos de adquisición de infraestructura</w:t>
      </w:r>
      <w:r w:rsidR="0048014D" w:rsidRPr="00D2261B">
        <w:rPr>
          <w:rFonts w:cstheme="minorHAnsi"/>
          <w:sz w:val="22"/>
          <w:szCs w:val="22"/>
        </w:rPr>
        <w:t>,</w:t>
      </w:r>
      <w:r w:rsidRPr="00D2261B">
        <w:rPr>
          <w:rFonts w:cstheme="minorHAnsi"/>
          <w:sz w:val="22"/>
          <w:szCs w:val="22"/>
        </w:rPr>
        <w:t xml:space="preserve"> en línea con las mejores prácticas del Reino Unido y la OCDE. Las áreas clave de asistencia incluyeron: </w:t>
      </w:r>
      <w:r w:rsidR="00D2392D" w:rsidRPr="00D2261B">
        <w:rPr>
          <w:rFonts w:cstheme="minorHAnsi"/>
          <w:sz w:val="22"/>
          <w:szCs w:val="22"/>
        </w:rPr>
        <w:t xml:space="preserve">a) </w:t>
      </w:r>
      <w:r w:rsidRPr="00D2261B">
        <w:rPr>
          <w:rFonts w:cstheme="minorHAnsi"/>
          <w:sz w:val="22"/>
          <w:szCs w:val="22"/>
        </w:rPr>
        <w:t xml:space="preserve">identificación de riesgos y vulnerabilidades; </w:t>
      </w:r>
      <w:r w:rsidR="00D2392D" w:rsidRPr="00D2261B">
        <w:rPr>
          <w:rFonts w:cstheme="minorHAnsi"/>
          <w:sz w:val="22"/>
          <w:szCs w:val="22"/>
        </w:rPr>
        <w:t xml:space="preserve">b) </w:t>
      </w:r>
      <w:r w:rsidRPr="00D2261B">
        <w:rPr>
          <w:rFonts w:cstheme="minorHAnsi"/>
          <w:sz w:val="22"/>
          <w:szCs w:val="22"/>
        </w:rPr>
        <w:t xml:space="preserve">tipologías de corrupción y fraude; </w:t>
      </w:r>
      <w:r w:rsidR="00D2392D" w:rsidRPr="00D2261B">
        <w:rPr>
          <w:rFonts w:cstheme="minorHAnsi"/>
          <w:sz w:val="22"/>
          <w:szCs w:val="22"/>
        </w:rPr>
        <w:t xml:space="preserve">c) </w:t>
      </w:r>
      <w:r w:rsidRPr="00D2261B">
        <w:rPr>
          <w:rFonts w:cstheme="minorHAnsi"/>
          <w:sz w:val="22"/>
          <w:szCs w:val="22"/>
        </w:rPr>
        <w:t xml:space="preserve">lucha contra las prácticas colusorias en el proceso de licitación; </w:t>
      </w:r>
      <w:r w:rsidR="00D2392D" w:rsidRPr="00D2261B">
        <w:rPr>
          <w:rFonts w:cstheme="minorHAnsi"/>
          <w:sz w:val="22"/>
          <w:szCs w:val="22"/>
        </w:rPr>
        <w:t xml:space="preserve">d) </w:t>
      </w:r>
      <w:r w:rsidRPr="00D2261B">
        <w:rPr>
          <w:rFonts w:cstheme="minorHAnsi"/>
          <w:sz w:val="22"/>
          <w:szCs w:val="22"/>
        </w:rPr>
        <w:t>Mecanismo</w:t>
      </w:r>
      <w:r w:rsidR="0048014D" w:rsidRPr="00D2261B">
        <w:rPr>
          <w:rFonts w:cstheme="minorHAnsi"/>
          <w:sz w:val="22"/>
          <w:szCs w:val="22"/>
        </w:rPr>
        <w:t>s</w:t>
      </w:r>
      <w:r w:rsidRPr="00D2261B">
        <w:rPr>
          <w:rFonts w:cstheme="minorHAnsi"/>
          <w:sz w:val="22"/>
          <w:szCs w:val="22"/>
        </w:rPr>
        <w:t xml:space="preserve"> de Informe de Alto Nivel (HLRM</w:t>
      </w:r>
      <w:r w:rsidR="00F5000A" w:rsidRPr="00D2261B">
        <w:rPr>
          <w:rFonts w:cstheme="minorHAnsi"/>
          <w:sz w:val="22"/>
          <w:szCs w:val="22"/>
        </w:rPr>
        <w:t>, (High-Level Reporting Mechanism por sus siglas en inglés</w:t>
      </w:r>
      <w:r w:rsidRPr="00D2261B">
        <w:rPr>
          <w:rFonts w:cstheme="minorHAnsi"/>
          <w:sz w:val="22"/>
          <w:szCs w:val="22"/>
        </w:rPr>
        <w:t xml:space="preserve">), su implementación en Colombia y la superación de los obstáculos prácticos y legales para la </w:t>
      </w:r>
      <w:r w:rsidR="00F5000A" w:rsidRPr="00D2261B">
        <w:rPr>
          <w:rFonts w:cstheme="minorHAnsi"/>
          <w:sz w:val="22"/>
          <w:szCs w:val="22"/>
        </w:rPr>
        <w:t>adopción</w:t>
      </w:r>
      <w:r w:rsidRPr="00D2261B">
        <w:rPr>
          <w:rFonts w:cstheme="minorHAnsi"/>
          <w:sz w:val="22"/>
          <w:szCs w:val="22"/>
        </w:rPr>
        <w:t xml:space="preserve"> de HLRM en toda la </w:t>
      </w:r>
      <w:r w:rsidR="00F5000A" w:rsidRPr="00D2261B">
        <w:rPr>
          <w:rFonts w:cstheme="minorHAnsi"/>
          <w:sz w:val="22"/>
          <w:szCs w:val="22"/>
        </w:rPr>
        <w:t>r</w:t>
      </w:r>
      <w:r w:rsidRPr="00D2261B">
        <w:rPr>
          <w:rFonts w:cstheme="minorHAnsi"/>
          <w:sz w:val="22"/>
          <w:szCs w:val="22"/>
        </w:rPr>
        <w:t xml:space="preserve">egión; </w:t>
      </w:r>
      <w:r w:rsidR="00D2392D" w:rsidRPr="00D2261B">
        <w:rPr>
          <w:rFonts w:cstheme="minorHAnsi"/>
          <w:sz w:val="22"/>
          <w:szCs w:val="22"/>
        </w:rPr>
        <w:t xml:space="preserve">e) </w:t>
      </w:r>
      <w:r w:rsidRPr="00D2261B">
        <w:rPr>
          <w:rFonts w:cstheme="minorHAnsi"/>
          <w:sz w:val="22"/>
          <w:szCs w:val="22"/>
        </w:rPr>
        <w:t>técnicas avanzadas para la supervisión de proyectos de infraestructura y</w:t>
      </w:r>
      <w:r w:rsidR="00D2392D" w:rsidRPr="00D2261B">
        <w:rPr>
          <w:rFonts w:cstheme="minorHAnsi"/>
          <w:sz w:val="22"/>
          <w:szCs w:val="22"/>
        </w:rPr>
        <w:t xml:space="preserve"> f)</w:t>
      </w:r>
      <w:r w:rsidRPr="00D2261B">
        <w:rPr>
          <w:rFonts w:cstheme="minorHAnsi"/>
          <w:sz w:val="22"/>
          <w:szCs w:val="22"/>
        </w:rPr>
        <w:t xml:space="preserve"> lecciones aprendidas de las iniciativas de acción colectiva impulsadas por negocios. Al finalizar, todos los delegados del programa presentaron planes sobre cómo reformar</w:t>
      </w:r>
      <w:r w:rsidR="00D2392D" w:rsidRPr="00D2261B">
        <w:rPr>
          <w:rFonts w:cstheme="minorHAnsi"/>
          <w:sz w:val="22"/>
          <w:szCs w:val="22"/>
        </w:rPr>
        <w:t>ían</w:t>
      </w:r>
      <w:r w:rsidRPr="00D2261B">
        <w:rPr>
          <w:rFonts w:cstheme="minorHAnsi"/>
          <w:sz w:val="22"/>
          <w:szCs w:val="22"/>
        </w:rPr>
        <w:t xml:space="preserve"> las políticas y procedimientos de adquisición de infraestructura como resultado de su participación en el programa. La </w:t>
      </w:r>
      <w:r w:rsidR="00D2392D" w:rsidRPr="00D2261B">
        <w:rPr>
          <w:rFonts w:cstheme="minorHAnsi"/>
          <w:sz w:val="22"/>
          <w:szCs w:val="22"/>
        </w:rPr>
        <w:t>asistencia fue proporcionada por expertos de</w:t>
      </w:r>
      <w:r w:rsidRPr="00D2261B">
        <w:rPr>
          <w:rFonts w:cstheme="minorHAnsi"/>
          <w:sz w:val="22"/>
          <w:szCs w:val="22"/>
        </w:rPr>
        <w:t xml:space="preserve"> GovRisk, expertos invitados, </w:t>
      </w:r>
      <w:r w:rsidR="00D2392D" w:rsidRPr="00D2261B">
        <w:rPr>
          <w:rFonts w:cstheme="minorHAnsi"/>
          <w:sz w:val="22"/>
          <w:szCs w:val="22"/>
        </w:rPr>
        <w:t>incluyendo</w:t>
      </w:r>
      <w:r w:rsidRPr="00D2261B">
        <w:rPr>
          <w:rFonts w:cstheme="minorHAnsi"/>
          <w:sz w:val="22"/>
          <w:szCs w:val="22"/>
        </w:rPr>
        <w:t xml:space="preserve"> la OCDE y el Instituto de Gobierno de Basilea</w:t>
      </w:r>
      <w:r w:rsidR="00D2392D" w:rsidRPr="00D2261B">
        <w:rPr>
          <w:rFonts w:cstheme="minorHAnsi"/>
          <w:sz w:val="22"/>
          <w:szCs w:val="22"/>
        </w:rPr>
        <w:t xml:space="preserve">. </w:t>
      </w:r>
      <w:r w:rsidRPr="00D2261B">
        <w:rPr>
          <w:rFonts w:cstheme="minorHAnsi"/>
          <w:sz w:val="22"/>
          <w:szCs w:val="22"/>
        </w:rPr>
        <w:t xml:space="preserve">Este proyecto fue </w:t>
      </w:r>
      <w:r w:rsidR="00D2392D" w:rsidRPr="00D2261B">
        <w:rPr>
          <w:rFonts w:cstheme="minorHAnsi"/>
          <w:sz w:val="22"/>
          <w:szCs w:val="22"/>
        </w:rPr>
        <w:t>impartido</w:t>
      </w:r>
      <w:r w:rsidRPr="00D2261B">
        <w:rPr>
          <w:rFonts w:cstheme="minorHAnsi"/>
          <w:sz w:val="22"/>
          <w:szCs w:val="22"/>
        </w:rPr>
        <w:t xml:space="preserve"> en colaboración con la Secretaría de Transparencia de Colombia y su Agencia Nacional de Infraestructura y fue financiado por </w:t>
      </w:r>
      <w:r w:rsidR="00D2392D" w:rsidRPr="00D2261B">
        <w:rPr>
          <w:rFonts w:cstheme="minorHAnsi"/>
          <w:sz w:val="22"/>
          <w:szCs w:val="22"/>
        </w:rPr>
        <w:t xml:space="preserve">el Ministerio británico de Relaciones Exteriores. </w:t>
      </w:r>
    </w:p>
    <w:p w:rsidR="00D2392D" w:rsidRPr="00D2261B" w:rsidRDefault="00D2392D" w:rsidP="00D2392D">
      <w:pPr>
        <w:jc w:val="both"/>
        <w:rPr>
          <w:rFonts w:cstheme="minorHAnsi"/>
          <w:sz w:val="22"/>
          <w:szCs w:val="22"/>
        </w:rPr>
      </w:pPr>
    </w:p>
    <w:p w:rsidR="00510CE8" w:rsidRPr="00D2261B" w:rsidRDefault="00510CE8" w:rsidP="00180686">
      <w:pPr>
        <w:jc w:val="both"/>
        <w:rPr>
          <w:rFonts w:cstheme="minorHAnsi"/>
          <w:sz w:val="22"/>
          <w:szCs w:val="22"/>
        </w:rPr>
      </w:pPr>
      <w:r w:rsidRPr="00D2261B">
        <w:rPr>
          <w:rFonts w:cstheme="minorHAnsi"/>
          <w:b/>
          <w:bCs/>
          <w:color w:val="0070C0"/>
          <w:sz w:val="22"/>
          <w:szCs w:val="22"/>
        </w:rPr>
        <w:t>2012/13: Contratación pública en Colombia: estrategia y capacitación:</w:t>
      </w:r>
      <w:r w:rsidRPr="00D2261B">
        <w:rPr>
          <w:rFonts w:cstheme="minorHAnsi"/>
          <w:color w:val="0070C0"/>
          <w:sz w:val="22"/>
          <w:szCs w:val="22"/>
        </w:rPr>
        <w:t xml:space="preserve"> </w:t>
      </w:r>
      <w:r w:rsidR="00D2392D" w:rsidRPr="00D2261B">
        <w:rPr>
          <w:rFonts w:cstheme="minorHAnsi"/>
          <w:sz w:val="22"/>
          <w:szCs w:val="22"/>
        </w:rPr>
        <w:t>S</w:t>
      </w:r>
      <w:r w:rsidRPr="00D2261B">
        <w:rPr>
          <w:rFonts w:cstheme="minorHAnsi"/>
          <w:sz w:val="22"/>
          <w:szCs w:val="22"/>
        </w:rPr>
        <w:t>e brindó asistencia para aumentar la eficiencia, competitividad y transparencia de los procesos de contratación pública en Colombia a través de la centralización de la función de contratación de Colombia.</w:t>
      </w:r>
      <w:r w:rsidR="00D2392D" w:rsidRPr="00D2261B">
        <w:rPr>
          <w:rFonts w:cstheme="minorHAnsi"/>
          <w:sz w:val="22"/>
          <w:szCs w:val="22"/>
        </w:rPr>
        <w:t xml:space="preserve"> </w:t>
      </w:r>
      <w:r w:rsidRPr="00D2261B">
        <w:rPr>
          <w:rFonts w:cstheme="minorHAnsi"/>
          <w:sz w:val="22"/>
          <w:szCs w:val="22"/>
        </w:rPr>
        <w:t>25 formuladores de políticas clave y funcionarios de adquisiciones a cargo del proceso de adquisiciones (en representación de la Agencia Nacional de Adquisiciones, la Oficina del Contralor General y la Oficina del Fiscal General, así como INVIAS, ICBF, Ministerio de Defensa y SENA)</w:t>
      </w:r>
      <w:r w:rsidR="00D2392D" w:rsidRPr="00D2261B">
        <w:rPr>
          <w:rFonts w:cstheme="minorHAnsi"/>
          <w:sz w:val="22"/>
          <w:szCs w:val="22"/>
        </w:rPr>
        <w:t xml:space="preserve"> fueron los beneficiari</w:t>
      </w:r>
      <w:r w:rsidR="007300B6" w:rsidRPr="00D2261B">
        <w:rPr>
          <w:rFonts w:cstheme="minorHAnsi"/>
          <w:sz w:val="22"/>
          <w:szCs w:val="22"/>
        </w:rPr>
        <w:t>o</w:t>
      </w:r>
      <w:r w:rsidR="00D2392D" w:rsidRPr="00D2261B">
        <w:rPr>
          <w:rFonts w:cstheme="minorHAnsi"/>
          <w:sz w:val="22"/>
          <w:szCs w:val="22"/>
        </w:rPr>
        <w:t>s de las</w:t>
      </w:r>
      <w:r w:rsidRPr="00D2261B">
        <w:rPr>
          <w:rFonts w:cstheme="minorHAnsi"/>
          <w:sz w:val="22"/>
          <w:szCs w:val="22"/>
        </w:rPr>
        <w:t xml:space="preserve"> estrategias y desarrollo de capacidades. Altos funcionarios de Colombia</w:t>
      </w:r>
      <w:r w:rsidR="007300B6" w:rsidRPr="00D2261B">
        <w:rPr>
          <w:rFonts w:cstheme="minorHAnsi"/>
          <w:sz w:val="22"/>
          <w:szCs w:val="22"/>
        </w:rPr>
        <w:t xml:space="preserve"> </w:t>
      </w:r>
      <w:r w:rsidRPr="00D2261B">
        <w:rPr>
          <w:rFonts w:cstheme="minorHAnsi"/>
          <w:sz w:val="22"/>
          <w:szCs w:val="22"/>
        </w:rPr>
        <w:t>Compra Eficiente (CCE), el principal beneficiario del proyecto (y recientemente establecido en e</w:t>
      </w:r>
      <w:r w:rsidR="00D2392D" w:rsidRPr="00D2261B">
        <w:rPr>
          <w:rFonts w:cstheme="minorHAnsi"/>
          <w:sz w:val="22"/>
          <w:szCs w:val="22"/>
        </w:rPr>
        <w:t>l</w:t>
      </w:r>
      <w:r w:rsidRPr="00D2261B">
        <w:rPr>
          <w:rFonts w:cstheme="minorHAnsi"/>
          <w:sz w:val="22"/>
          <w:szCs w:val="22"/>
        </w:rPr>
        <w:t xml:space="preserve"> momento</w:t>
      </w:r>
      <w:r w:rsidR="00D2392D" w:rsidRPr="00D2261B">
        <w:rPr>
          <w:rFonts w:cstheme="minorHAnsi"/>
          <w:sz w:val="22"/>
          <w:szCs w:val="22"/>
        </w:rPr>
        <w:t xml:space="preserve"> de implementación del proyecto</w:t>
      </w:r>
      <w:r w:rsidRPr="00D2261B">
        <w:rPr>
          <w:rFonts w:cstheme="minorHAnsi"/>
          <w:sz w:val="22"/>
          <w:szCs w:val="22"/>
        </w:rPr>
        <w:t xml:space="preserve">), informaron que el proyecto había </w:t>
      </w:r>
      <w:r w:rsidR="00F5000A" w:rsidRPr="00D2261B">
        <w:rPr>
          <w:rFonts w:cstheme="minorHAnsi"/>
          <w:sz w:val="22"/>
          <w:szCs w:val="22"/>
        </w:rPr>
        <w:t>servido como base</w:t>
      </w:r>
      <w:r w:rsidRPr="00D2261B">
        <w:rPr>
          <w:rFonts w:cstheme="minorHAnsi"/>
          <w:sz w:val="22"/>
          <w:szCs w:val="22"/>
        </w:rPr>
        <w:t xml:space="preserve"> </w:t>
      </w:r>
      <w:r w:rsidR="00F5000A" w:rsidRPr="00D2261B">
        <w:rPr>
          <w:rFonts w:cstheme="minorHAnsi"/>
          <w:sz w:val="22"/>
          <w:szCs w:val="22"/>
        </w:rPr>
        <w:t>para</w:t>
      </w:r>
      <w:r w:rsidRPr="00D2261B">
        <w:rPr>
          <w:rFonts w:cstheme="minorHAnsi"/>
          <w:sz w:val="22"/>
          <w:szCs w:val="22"/>
        </w:rPr>
        <w:t xml:space="preserve"> numerosas áreas de política y había </w:t>
      </w:r>
      <w:r w:rsidR="00F5000A" w:rsidRPr="00D2261B">
        <w:rPr>
          <w:rFonts w:cstheme="minorHAnsi"/>
          <w:sz w:val="22"/>
          <w:szCs w:val="22"/>
        </w:rPr>
        <w:t xml:space="preserve">servido para </w:t>
      </w:r>
      <w:r w:rsidRPr="00D2261B">
        <w:rPr>
          <w:rFonts w:cstheme="minorHAnsi"/>
          <w:sz w:val="22"/>
          <w:szCs w:val="22"/>
        </w:rPr>
        <w:t>avanza</w:t>
      </w:r>
      <w:r w:rsidR="00F5000A" w:rsidRPr="00D2261B">
        <w:rPr>
          <w:rFonts w:cstheme="minorHAnsi"/>
          <w:sz w:val="22"/>
          <w:szCs w:val="22"/>
        </w:rPr>
        <w:t>r</w:t>
      </w:r>
      <w:r w:rsidRPr="00D2261B">
        <w:rPr>
          <w:rFonts w:cstheme="minorHAnsi"/>
          <w:sz w:val="22"/>
          <w:szCs w:val="22"/>
        </w:rPr>
        <w:t xml:space="preserve"> significativamente </w:t>
      </w:r>
      <w:r w:rsidR="00F5000A" w:rsidRPr="00D2261B">
        <w:rPr>
          <w:rFonts w:cstheme="minorHAnsi"/>
          <w:sz w:val="22"/>
          <w:szCs w:val="22"/>
        </w:rPr>
        <w:t xml:space="preserve">en </w:t>
      </w:r>
      <w:r w:rsidRPr="00D2261B">
        <w:rPr>
          <w:rFonts w:cstheme="minorHAnsi"/>
          <w:sz w:val="22"/>
          <w:szCs w:val="22"/>
        </w:rPr>
        <w:t xml:space="preserve">el desarrollo de su plataforma de contratación electrónica. El proyecto estimuló nuevas iniciativas para centralizar las compras de seguros y combustible, para aumentar su función de investigación de mercado y avanzar en su plataforma de compras electrónicas. </w:t>
      </w:r>
      <w:r w:rsidR="00D2392D" w:rsidRPr="00D2261B">
        <w:rPr>
          <w:rFonts w:cstheme="minorHAnsi"/>
          <w:sz w:val="22"/>
          <w:szCs w:val="22"/>
        </w:rPr>
        <w:t>L</w:t>
      </w:r>
      <w:r w:rsidRPr="00D2261B">
        <w:rPr>
          <w:rFonts w:cstheme="minorHAnsi"/>
          <w:sz w:val="22"/>
          <w:szCs w:val="22"/>
        </w:rPr>
        <w:t xml:space="preserve">as diversas actividades de GovRisk </w:t>
      </w:r>
      <w:r w:rsidR="00D2392D" w:rsidRPr="00D2261B">
        <w:rPr>
          <w:rFonts w:cstheme="minorHAnsi"/>
          <w:sz w:val="22"/>
          <w:szCs w:val="22"/>
        </w:rPr>
        <w:t xml:space="preserve">también </w:t>
      </w:r>
      <w:r w:rsidRPr="00D2261B">
        <w:rPr>
          <w:rFonts w:cstheme="minorHAnsi"/>
          <w:sz w:val="22"/>
          <w:szCs w:val="22"/>
        </w:rPr>
        <w:t xml:space="preserve">ayudaron a lograr una mejora notable en las relaciones entre los funcionarios de adquisiciones y los miembros del CCE y mejoraron la </w:t>
      </w:r>
      <w:r w:rsidR="00F5000A" w:rsidRPr="00D2261B">
        <w:rPr>
          <w:rFonts w:cstheme="minorHAnsi"/>
          <w:sz w:val="22"/>
          <w:szCs w:val="22"/>
        </w:rPr>
        <w:t>aceptación local</w:t>
      </w:r>
      <w:r w:rsidRPr="00D2261B">
        <w:rPr>
          <w:rFonts w:cstheme="minorHAnsi"/>
          <w:sz w:val="22"/>
          <w:szCs w:val="22"/>
        </w:rPr>
        <w:t xml:space="preserve"> </w:t>
      </w:r>
      <w:r w:rsidR="00F5000A" w:rsidRPr="00D2261B">
        <w:rPr>
          <w:rFonts w:cstheme="minorHAnsi"/>
          <w:sz w:val="22"/>
          <w:szCs w:val="22"/>
        </w:rPr>
        <w:t>d</w:t>
      </w:r>
      <w:r w:rsidRPr="00D2261B">
        <w:rPr>
          <w:rFonts w:cstheme="minorHAnsi"/>
          <w:sz w:val="22"/>
          <w:szCs w:val="22"/>
        </w:rPr>
        <w:t xml:space="preserve">el proyecto de centralización de adquisiciones. </w:t>
      </w:r>
      <w:r w:rsidR="00180686" w:rsidRPr="00D2261B">
        <w:rPr>
          <w:rFonts w:cstheme="minorHAnsi"/>
          <w:sz w:val="22"/>
          <w:szCs w:val="22"/>
        </w:rPr>
        <w:t>Esto</w:t>
      </w:r>
      <w:r w:rsidRPr="00D2261B">
        <w:rPr>
          <w:rFonts w:cstheme="minorHAnsi"/>
          <w:sz w:val="22"/>
          <w:szCs w:val="22"/>
        </w:rPr>
        <w:t xml:space="preserve"> </w:t>
      </w:r>
      <w:r w:rsidR="00180686" w:rsidRPr="00D2261B">
        <w:rPr>
          <w:rFonts w:cstheme="minorHAnsi"/>
          <w:sz w:val="22"/>
          <w:szCs w:val="22"/>
        </w:rPr>
        <w:t xml:space="preserve">contribuyó al </w:t>
      </w:r>
      <w:r w:rsidRPr="00D2261B">
        <w:rPr>
          <w:rFonts w:cstheme="minorHAnsi"/>
          <w:sz w:val="22"/>
          <w:szCs w:val="22"/>
        </w:rPr>
        <w:t xml:space="preserve">avance de varias </w:t>
      </w:r>
      <w:r w:rsidR="00180686" w:rsidRPr="00D2261B">
        <w:rPr>
          <w:rFonts w:cstheme="minorHAnsi"/>
          <w:sz w:val="22"/>
          <w:szCs w:val="22"/>
        </w:rPr>
        <w:t xml:space="preserve">nuevas </w:t>
      </w:r>
      <w:r w:rsidRPr="00D2261B">
        <w:rPr>
          <w:rFonts w:cstheme="minorHAnsi"/>
          <w:sz w:val="22"/>
          <w:szCs w:val="22"/>
        </w:rPr>
        <w:t>iniciativas</w:t>
      </w:r>
      <w:r w:rsidR="00F5000A" w:rsidRPr="00D2261B">
        <w:rPr>
          <w:rFonts w:cstheme="minorHAnsi"/>
          <w:sz w:val="22"/>
          <w:szCs w:val="22"/>
        </w:rPr>
        <w:t xml:space="preserve">, como </w:t>
      </w:r>
      <w:r w:rsidRPr="00D2261B">
        <w:rPr>
          <w:rFonts w:cstheme="minorHAnsi"/>
          <w:sz w:val="22"/>
          <w:szCs w:val="22"/>
        </w:rPr>
        <w:t xml:space="preserve">la creación de una red de funcionarios de adquisiciones y un programa de tutoría dirigido por CCE para otros organismos públicos. Este proyecto se entregó en colaboración con la Agencia Nacional de Adquisiciones (CCE) de Colombia y fue financiado por </w:t>
      </w:r>
      <w:r w:rsidR="00180686" w:rsidRPr="00D2261B">
        <w:rPr>
          <w:rFonts w:cstheme="minorHAnsi"/>
          <w:sz w:val="22"/>
          <w:szCs w:val="22"/>
        </w:rPr>
        <w:t xml:space="preserve">el Ministerio británico de Relaciones Exteriores. </w:t>
      </w:r>
    </w:p>
    <w:p w:rsidR="00180686" w:rsidRPr="00D2261B" w:rsidRDefault="00180686" w:rsidP="00180686">
      <w:pPr>
        <w:jc w:val="both"/>
        <w:rPr>
          <w:rFonts w:cstheme="minorHAnsi"/>
          <w:sz w:val="22"/>
          <w:szCs w:val="22"/>
        </w:rPr>
      </w:pPr>
    </w:p>
    <w:p w:rsidR="00510CE8" w:rsidRPr="00D2261B" w:rsidRDefault="00510CE8" w:rsidP="00180686">
      <w:pPr>
        <w:jc w:val="both"/>
        <w:rPr>
          <w:rFonts w:cstheme="minorHAnsi"/>
          <w:sz w:val="22"/>
          <w:szCs w:val="22"/>
        </w:rPr>
      </w:pPr>
      <w:r w:rsidRPr="00D2261B">
        <w:rPr>
          <w:rFonts w:cstheme="minorHAnsi"/>
          <w:b/>
          <w:bCs/>
          <w:color w:val="0070C0"/>
          <w:sz w:val="22"/>
          <w:szCs w:val="22"/>
        </w:rPr>
        <w:t>2012/13: Implementación de un mecanismo de informes de alto nivel para las acusaciones de corrupción y soborno en Colombia:</w:t>
      </w:r>
      <w:r w:rsidRPr="00D2261B">
        <w:rPr>
          <w:rFonts w:cstheme="minorHAnsi"/>
          <w:color w:val="0070C0"/>
          <w:sz w:val="22"/>
          <w:szCs w:val="22"/>
        </w:rPr>
        <w:t xml:space="preserve"> </w:t>
      </w:r>
      <w:r w:rsidR="00326F7A" w:rsidRPr="00D2261B">
        <w:rPr>
          <w:rFonts w:cstheme="minorHAnsi"/>
          <w:sz w:val="22"/>
          <w:szCs w:val="22"/>
        </w:rPr>
        <w:t>S</w:t>
      </w:r>
      <w:r w:rsidRPr="00D2261B">
        <w:rPr>
          <w:rFonts w:cstheme="minorHAnsi"/>
          <w:sz w:val="22"/>
          <w:szCs w:val="22"/>
        </w:rPr>
        <w:t xml:space="preserve">e brindó asistencia en el diseño y el plan de implementación de HLRM </w:t>
      </w:r>
      <w:r w:rsidR="00180686" w:rsidRPr="00D2261B">
        <w:rPr>
          <w:rFonts w:cstheme="minorHAnsi"/>
          <w:sz w:val="22"/>
          <w:szCs w:val="22"/>
        </w:rPr>
        <w:t xml:space="preserve">(High-Level Reporting Mechanism) </w:t>
      </w:r>
      <w:r w:rsidRPr="00D2261B">
        <w:rPr>
          <w:rFonts w:cstheme="minorHAnsi"/>
          <w:sz w:val="22"/>
          <w:szCs w:val="22"/>
        </w:rPr>
        <w:t>para denuncias de corrupción</w:t>
      </w:r>
      <w:r w:rsidR="00180686" w:rsidRPr="00D2261B">
        <w:rPr>
          <w:rFonts w:cstheme="minorHAnsi"/>
          <w:sz w:val="22"/>
          <w:szCs w:val="22"/>
        </w:rPr>
        <w:t xml:space="preserve">, </w:t>
      </w:r>
      <w:r w:rsidRPr="00D2261B">
        <w:rPr>
          <w:rFonts w:cstheme="minorHAnsi"/>
          <w:sz w:val="22"/>
          <w:szCs w:val="22"/>
        </w:rPr>
        <w:t xml:space="preserve">una iniciativa respaldada por la OCDE. El marco propuesto por Colombia para un HLRM se fortaleció significativamente como resultado directo de este programa. Se incorporaron nuevos elementos, incluido un sistema para aumentar la protección de quienes denuncian solicitudes de soborno, mejores procedimientos para monitorear y rastrear casos, y mayores esfuerzos para desarrollar un enfoque coordinado para las investigaciones. El proyecto también desencadenó una acción incremental sustancial, en forma de una nueva guía para las organizaciones comerciales sobre cómo gestionar y minimizar los riesgos de corrupción. Después de este programa, Colombia aprobó la evaluación de la primera etapa de la convención de la OCDE y los expertos de la organización aprobaron su propuesta para el HLRM. Este proyecto hizo una contribución tangible a ambos éxitos. Este proyecto se entregó en colaboración con la Secretaría de Transparencia de Colombia y fue financiado por </w:t>
      </w:r>
      <w:r w:rsidR="00180686" w:rsidRPr="00D2261B">
        <w:rPr>
          <w:rFonts w:cstheme="minorHAnsi"/>
          <w:sz w:val="22"/>
          <w:szCs w:val="22"/>
        </w:rPr>
        <w:t xml:space="preserve">el Ministerio británico de Relaciones Exteriores. </w:t>
      </w:r>
    </w:p>
    <w:p w:rsidR="00180686" w:rsidRPr="00D2261B" w:rsidRDefault="00180686" w:rsidP="00180686">
      <w:pPr>
        <w:jc w:val="both"/>
        <w:rPr>
          <w:rFonts w:cstheme="minorHAnsi"/>
          <w:sz w:val="22"/>
          <w:szCs w:val="22"/>
        </w:rPr>
      </w:pPr>
    </w:p>
    <w:p w:rsidR="00510CE8" w:rsidRPr="00D2261B" w:rsidRDefault="00510CE8" w:rsidP="00180686">
      <w:pPr>
        <w:jc w:val="both"/>
        <w:rPr>
          <w:rFonts w:cstheme="minorHAnsi"/>
          <w:sz w:val="22"/>
          <w:szCs w:val="22"/>
        </w:rPr>
      </w:pPr>
      <w:r w:rsidRPr="00D2261B">
        <w:rPr>
          <w:rFonts w:cstheme="minorHAnsi"/>
          <w:b/>
          <w:bCs/>
          <w:color w:val="0070C0"/>
          <w:sz w:val="22"/>
          <w:szCs w:val="22"/>
        </w:rPr>
        <w:t>2012/13: Ratificación e implementación de la Convención de la OCDE contra el soborno:</w:t>
      </w:r>
      <w:r w:rsidRPr="00D2261B">
        <w:rPr>
          <w:rFonts w:cstheme="minorHAnsi"/>
          <w:color w:val="0070C0"/>
          <w:sz w:val="22"/>
          <w:szCs w:val="22"/>
        </w:rPr>
        <w:t xml:space="preserve"> </w:t>
      </w:r>
      <w:r w:rsidR="00180686" w:rsidRPr="00D2261B">
        <w:rPr>
          <w:rFonts w:cstheme="minorHAnsi"/>
          <w:sz w:val="22"/>
          <w:szCs w:val="22"/>
        </w:rPr>
        <w:t>S</w:t>
      </w:r>
      <w:r w:rsidRPr="00D2261B">
        <w:rPr>
          <w:rFonts w:cstheme="minorHAnsi"/>
          <w:sz w:val="22"/>
          <w:szCs w:val="22"/>
        </w:rPr>
        <w:t xml:space="preserve">e brindó asistencia a formuladores de políticas clave, tomadores de decisiones y profesionales de alto rango de una amplia variedad de instituciones gubernamentales a la vanguardia de los esfuerzos contra el soborno en Colombia. En el marco del proyecto, se brindó asesoramiento integral y desarrollo de capacidades a funcionarios en momentos clave en el movimiento de Colombia para ratificar la Convención de la OCDE sobre la lucha contra el soborno de funcionarios extranjeros (Colombia debía someterse a la primera de tres etapas formales de evaluación dentro de unas pocas semanas del programa </w:t>
      </w:r>
      <w:r w:rsidR="00180686" w:rsidRPr="00D2261B">
        <w:rPr>
          <w:rFonts w:cstheme="minorHAnsi"/>
          <w:sz w:val="22"/>
          <w:szCs w:val="22"/>
        </w:rPr>
        <w:t xml:space="preserve">de </w:t>
      </w:r>
      <w:r w:rsidRPr="00D2261B">
        <w:rPr>
          <w:rFonts w:cstheme="minorHAnsi"/>
          <w:sz w:val="22"/>
          <w:szCs w:val="22"/>
        </w:rPr>
        <w:t>GovRisk). La convención es el único instrumento internacional que se centra en el "lado de la oferta" de los delitos de soborno. La adhesión al mismo implica el reconocimiento internacional de la fuerza y ​​la seriedad del programa anticorrupción de Colombia. El éxito de este programa fue demostrado por el hecho de que Colombia pasó las etapas clave de evaluación de esta iniciativa poco después del proyecto. En diciembre de 2012, los evaluadores de la OCDE aprobaron que Colombia pasara a la segunda etapa de la evaluación de adhesión a la convención. Sobre la base de este impulso, Colombia pudo ratificar la Convención contra el soborno de la OCDE</w:t>
      </w:r>
      <w:r w:rsidR="00180686" w:rsidRPr="00D2261B">
        <w:rPr>
          <w:rFonts w:cstheme="minorHAnsi"/>
          <w:sz w:val="22"/>
          <w:szCs w:val="22"/>
        </w:rPr>
        <w:t xml:space="preserve"> </w:t>
      </w:r>
      <w:r w:rsidRPr="00D2261B">
        <w:rPr>
          <w:rFonts w:cstheme="minorHAnsi"/>
          <w:sz w:val="22"/>
          <w:szCs w:val="22"/>
        </w:rPr>
        <w:t xml:space="preserve">el 19 de enero de 2013. Los funcionarios colombianos incluso fueron elogiados en el informe de evaluación de la OCDE por su "alto nivel de cooperación y apertura" que había permitió "una base integral y efectiva" para la evaluación. Este proyecto se entregó en colaboración con la Secretaría de Transparencia de Colombia y fue financiado por </w:t>
      </w:r>
      <w:r w:rsidR="00180686" w:rsidRPr="00D2261B">
        <w:rPr>
          <w:rFonts w:cstheme="minorHAnsi"/>
          <w:sz w:val="22"/>
          <w:szCs w:val="22"/>
        </w:rPr>
        <w:t xml:space="preserve">el Ministerio británico de Relaciones Exteriores. </w:t>
      </w:r>
    </w:p>
    <w:p w:rsidR="00180686" w:rsidRPr="00D2261B" w:rsidRDefault="00180686" w:rsidP="00180686">
      <w:pPr>
        <w:jc w:val="both"/>
        <w:rPr>
          <w:rFonts w:cstheme="minorHAnsi"/>
          <w:sz w:val="22"/>
          <w:szCs w:val="22"/>
        </w:rPr>
      </w:pPr>
    </w:p>
    <w:p w:rsidR="00510CE8" w:rsidRPr="006412F0" w:rsidRDefault="00510CE8" w:rsidP="009062C2">
      <w:pPr>
        <w:jc w:val="both"/>
        <w:rPr>
          <w:rFonts w:cstheme="minorHAnsi"/>
          <w:b/>
          <w:bCs/>
          <w:color w:val="0070C0"/>
          <w:sz w:val="22"/>
          <w:szCs w:val="22"/>
        </w:rPr>
      </w:pPr>
      <w:r w:rsidRPr="00D2261B">
        <w:rPr>
          <w:rFonts w:cstheme="minorHAnsi"/>
          <w:sz w:val="22"/>
          <w:szCs w:val="22"/>
        </w:rPr>
        <w:t xml:space="preserve">Además, los delegados colombianos </w:t>
      </w:r>
      <w:r w:rsidR="00180686" w:rsidRPr="00D2261B">
        <w:rPr>
          <w:rFonts w:cstheme="minorHAnsi"/>
          <w:sz w:val="22"/>
          <w:szCs w:val="22"/>
        </w:rPr>
        <w:t xml:space="preserve">asistieron en </w:t>
      </w:r>
      <w:r w:rsidRPr="00D2261B">
        <w:rPr>
          <w:rFonts w:cstheme="minorHAnsi"/>
          <w:sz w:val="22"/>
          <w:szCs w:val="22"/>
        </w:rPr>
        <w:t>representa</w:t>
      </w:r>
      <w:r w:rsidR="00180686" w:rsidRPr="00D2261B">
        <w:rPr>
          <w:rFonts w:cstheme="minorHAnsi"/>
          <w:sz w:val="22"/>
          <w:szCs w:val="22"/>
        </w:rPr>
        <w:t>ción</w:t>
      </w:r>
      <w:r w:rsidRPr="00D2261B">
        <w:rPr>
          <w:rFonts w:cstheme="minorHAnsi"/>
          <w:sz w:val="22"/>
          <w:szCs w:val="22"/>
        </w:rPr>
        <w:t xml:space="preserve"> </w:t>
      </w:r>
      <w:r w:rsidR="00180686" w:rsidRPr="00D2261B">
        <w:rPr>
          <w:rFonts w:cstheme="minorHAnsi"/>
          <w:sz w:val="22"/>
          <w:szCs w:val="22"/>
        </w:rPr>
        <w:t>de</w:t>
      </w:r>
      <w:r w:rsidRPr="00D2261B">
        <w:rPr>
          <w:rFonts w:cstheme="minorHAnsi"/>
          <w:sz w:val="22"/>
          <w:szCs w:val="22"/>
        </w:rPr>
        <w:t xml:space="preserve"> las autoridades gubernamentales competentes a las siguientes actividades regionales </w:t>
      </w:r>
      <w:r w:rsidR="00180686" w:rsidRPr="00D2261B">
        <w:rPr>
          <w:rFonts w:cstheme="minorHAnsi"/>
          <w:sz w:val="22"/>
          <w:szCs w:val="22"/>
        </w:rPr>
        <w:t xml:space="preserve">organizadas por </w:t>
      </w:r>
      <w:r w:rsidRPr="00D2261B">
        <w:rPr>
          <w:rFonts w:cstheme="minorHAnsi"/>
          <w:sz w:val="22"/>
          <w:szCs w:val="22"/>
        </w:rPr>
        <w:t xml:space="preserve">GovRisk </w:t>
      </w:r>
      <w:r w:rsidR="00180686" w:rsidRPr="00D2261B">
        <w:rPr>
          <w:rFonts w:cstheme="minorHAnsi"/>
          <w:sz w:val="22"/>
          <w:szCs w:val="22"/>
        </w:rPr>
        <w:t xml:space="preserve">y </w:t>
      </w:r>
      <w:r w:rsidRPr="00D2261B">
        <w:rPr>
          <w:rFonts w:cstheme="minorHAnsi"/>
          <w:sz w:val="22"/>
          <w:szCs w:val="22"/>
        </w:rPr>
        <w:t>financiadas por el</w:t>
      </w:r>
      <w:r w:rsidR="00180686" w:rsidRPr="00D2261B">
        <w:rPr>
          <w:rFonts w:cstheme="minorHAnsi"/>
          <w:sz w:val="22"/>
          <w:szCs w:val="22"/>
        </w:rPr>
        <w:t xml:space="preserve"> Ministerio británico de Relaciones Exteriores</w:t>
      </w:r>
      <w:r w:rsidRPr="00D2261B">
        <w:rPr>
          <w:rFonts w:cstheme="minorHAnsi"/>
          <w:sz w:val="22"/>
          <w:szCs w:val="22"/>
        </w:rPr>
        <w:t xml:space="preserve">: </w:t>
      </w:r>
      <w:r w:rsidRPr="006412F0">
        <w:rPr>
          <w:rFonts w:cstheme="minorHAnsi"/>
          <w:b/>
          <w:bCs/>
          <w:color w:val="0070C0"/>
          <w:sz w:val="22"/>
          <w:szCs w:val="22"/>
        </w:rPr>
        <w:t>2012/13: Combatir la corrupción y la colusión en la contratación pública: América Latina y el Caribe; 2012/13: Foro del Caribe y América Latina sobre Prevención del Delito Financiero Implementación efectiva de las nuevas normas del GAFI; y 2015/16: Creación de capacidad en los métodos de aplicación de la competencia para las autoridades de competencia en América Latina.</w:t>
      </w:r>
    </w:p>
    <w:p w:rsidR="00510CE8" w:rsidRPr="00D2261B" w:rsidRDefault="00510CE8" w:rsidP="009062C2">
      <w:pPr>
        <w:jc w:val="both"/>
        <w:rPr>
          <w:rFonts w:cstheme="minorHAnsi"/>
          <w:sz w:val="22"/>
          <w:szCs w:val="22"/>
        </w:rPr>
      </w:pPr>
    </w:p>
    <w:p w:rsidR="00510CE8" w:rsidRPr="00D2261B" w:rsidRDefault="00510CE8" w:rsidP="009062C2">
      <w:pPr>
        <w:jc w:val="both"/>
        <w:rPr>
          <w:rFonts w:cstheme="minorHAnsi"/>
          <w:b/>
          <w:bCs/>
          <w:sz w:val="22"/>
          <w:szCs w:val="22"/>
          <w:u w:val="single"/>
        </w:rPr>
      </w:pPr>
      <w:r w:rsidRPr="00D2261B">
        <w:rPr>
          <w:rFonts w:cstheme="minorHAnsi"/>
          <w:b/>
          <w:bCs/>
          <w:sz w:val="22"/>
          <w:szCs w:val="22"/>
          <w:u w:val="single"/>
        </w:rPr>
        <w:t>Trabajo relevante</w:t>
      </w:r>
      <w:r w:rsidR="00A25C30" w:rsidRPr="00D2261B">
        <w:rPr>
          <w:rFonts w:cstheme="minorHAnsi"/>
          <w:b/>
          <w:bCs/>
          <w:sz w:val="22"/>
          <w:szCs w:val="22"/>
          <w:u w:val="single"/>
        </w:rPr>
        <w:t xml:space="preserve"> de GovRisk</w:t>
      </w:r>
      <w:r w:rsidRPr="00D2261B">
        <w:rPr>
          <w:rFonts w:cstheme="minorHAnsi"/>
          <w:b/>
          <w:bCs/>
          <w:sz w:val="22"/>
          <w:szCs w:val="22"/>
          <w:u w:val="single"/>
        </w:rPr>
        <w:t xml:space="preserve"> en </w:t>
      </w:r>
      <w:r w:rsidR="009062C2" w:rsidRPr="00D2261B">
        <w:rPr>
          <w:rFonts w:cstheme="minorHAnsi"/>
          <w:b/>
          <w:bCs/>
          <w:sz w:val="22"/>
          <w:szCs w:val="22"/>
          <w:u w:val="single"/>
        </w:rPr>
        <w:t>el resto de América Latina</w:t>
      </w:r>
      <w:r w:rsidRPr="00D2261B">
        <w:rPr>
          <w:rFonts w:cstheme="minorHAnsi"/>
          <w:b/>
          <w:bCs/>
          <w:sz w:val="22"/>
          <w:szCs w:val="22"/>
          <w:u w:val="single"/>
        </w:rPr>
        <w:t>:</w:t>
      </w:r>
    </w:p>
    <w:p w:rsidR="00510CE8" w:rsidRPr="00D2261B" w:rsidRDefault="00510CE8" w:rsidP="009062C2">
      <w:pPr>
        <w:jc w:val="both"/>
        <w:rPr>
          <w:rFonts w:cstheme="minorHAnsi"/>
          <w:sz w:val="22"/>
          <w:szCs w:val="22"/>
        </w:rPr>
      </w:pPr>
    </w:p>
    <w:p w:rsidR="00510CE8" w:rsidRPr="00D2261B" w:rsidRDefault="00510CE8" w:rsidP="009062C2">
      <w:pPr>
        <w:jc w:val="both"/>
        <w:rPr>
          <w:rFonts w:cstheme="minorHAnsi"/>
          <w:sz w:val="22"/>
          <w:szCs w:val="22"/>
        </w:rPr>
      </w:pPr>
      <w:r w:rsidRPr="00D2261B">
        <w:rPr>
          <w:rFonts w:cstheme="minorHAnsi"/>
          <w:b/>
          <w:bCs/>
          <w:color w:val="0070C0"/>
          <w:sz w:val="22"/>
          <w:szCs w:val="22"/>
        </w:rPr>
        <w:t>2018-22: Programa anticorrupción y estado de derecho (ACROL) del Reino Unido Prosperity Fund 2018 en México:</w:t>
      </w:r>
      <w:r w:rsidRPr="00D2261B">
        <w:rPr>
          <w:rFonts w:cstheme="minorHAnsi"/>
          <w:color w:val="0070C0"/>
          <w:sz w:val="22"/>
          <w:szCs w:val="22"/>
        </w:rPr>
        <w:t xml:space="preserve"> </w:t>
      </w:r>
      <w:r w:rsidRPr="00D2261B">
        <w:rPr>
          <w:rFonts w:cstheme="minorHAnsi"/>
          <w:sz w:val="22"/>
          <w:szCs w:val="22"/>
        </w:rPr>
        <w:t>GovRisk se complace en anunciar su oferta exitosa para el programa anticorrupción y estado de derecho (ACROL) 2018 del UK Prosperity Fund en México, como subcontratista del socio principal del consorcio, PA Consulting. Este es un proyecto de 4 años con un valor de aproximadamente 8 millones de libras esterlinas. GovRisk es responsable de entregar el 10% del proyecto y ya se han asegurado puestos dentro para varios</w:t>
      </w:r>
      <w:r w:rsidR="00B5429D" w:rsidRPr="00D2261B">
        <w:rPr>
          <w:rFonts w:cstheme="minorHAnsi"/>
          <w:sz w:val="22"/>
          <w:szCs w:val="22"/>
        </w:rPr>
        <w:t xml:space="preserve"> de sus</w:t>
      </w:r>
      <w:r w:rsidRPr="00D2261B">
        <w:rPr>
          <w:rFonts w:cstheme="minorHAnsi"/>
          <w:sz w:val="22"/>
          <w:szCs w:val="22"/>
        </w:rPr>
        <w:t xml:space="preserve"> expertos como líderes de intervención y expertos en la materia. Partiendo de la programación anterior del entorno empresarial del FCO Prosperity Fund en 2016-18, el programa fortalecerá las instituciones del estado de derecho mexicano y aumentará la confianza del público</w:t>
      </w:r>
      <w:r w:rsidR="00180686" w:rsidRPr="00D2261B">
        <w:rPr>
          <w:rFonts w:cstheme="minorHAnsi"/>
          <w:sz w:val="22"/>
          <w:szCs w:val="22"/>
        </w:rPr>
        <w:t xml:space="preserve"> al</w:t>
      </w:r>
      <w:r w:rsidRPr="00D2261B">
        <w:rPr>
          <w:rFonts w:cstheme="minorHAnsi"/>
          <w:sz w:val="22"/>
          <w:szCs w:val="22"/>
        </w:rPr>
        <w:t xml:space="preserve"> apoya</w:t>
      </w:r>
      <w:r w:rsidR="00180686" w:rsidRPr="00D2261B">
        <w:rPr>
          <w:rFonts w:cstheme="minorHAnsi"/>
          <w:sz w:val="22"/>
          <w:szCs w:val="22"/>
        </w:rPr>
        <w:t>r</w:t>
      </w:r>
      <w:r w:rsidRPr="00D2261B">
        <w:rPr>
          <w:rFonts w:cstheme="minorHAnsi"/>
          <w:sz w:val="22"/>
          <w:szCs w:val="22"/>
        </w:rPr>
        <w:t xml:space="preserve"> la implementación del Sistema Nacional Anticorrupción, promov</w:t>
      </w:r>
      <w:r w:rsidR="00180686" w:rsidRPr="00D2261B">
        <w:rPr>
          <w:rFonts w:cstheme="minorHAnsi"/>
          <w:sz w:val="22"/>
          <w:szCs w:val="22"/>
        </w:rPr>
        <w:t>er</w:t>
      </w:r>
      <w:r w:rsidRPr="00D2261B">
        <w:rPr>
          <w:rFonts w:cstheme="minorHAnsi"/>
          <w:sz w:val="22"/>
          <w:szCs w:val="22"/>
        </w:rPr>
        <w:t xml:space="preserve"> un sistema de justicia penal justo y transparente y aumentando la rendición de cuentas y la transparencia de las instituciones públicas. Esto se logrará mediante la promoción de las mejores prácticas internacionales y del Reino Unido en la identificación e investigación de delitos graves y prácticas ilegales o corruptas.</w:t>
      </w:r>
    </w:p>
    <w:p w:rsidR="00510CE8" w:rsidRPr="00D2261B" w:rsidRDefault="00510CE8" w:rsidP="009062C2">
      <w:pPr>
        <w:jc w:val="both"/>
        <w:rPr>
          <w:rFonts w:cstheme="minorHAnsi"/>
          <w:b/>
          <w:bCs/>
          <w:sz w:val="22"/>
          <w:szCs w:val="22"/>
        </w:rPr>
      </w:pPr>
    </w:p>
    <w:p w:rsidR="00510CE8" w:rsidRPr="00D2261B" w:rsidRDefault="00510CE8" w:rsidP="009062C2">
      <w:pPr>
        <w:jc w:val="both"/>
        <w:rPr>
          <w:rFonts w:cstheme="minorHAnsi"/>
          <w:sz w:val="22"/>
          <w:szCs w:val="22"/>
        </w:rPr>
      </w:pPr>
      <w:r w:rsidRPr="00D2261B">
        <w:rPr>
          <w:rFonts w:cstheme="minorHAnsi"/>
          <w:b/>
          <w:bCs/>
          <w:color w:val="0070C0"/>
          <w:sz w:val="22"/>
          <w:szCs w:val="22"/>
        </w:rPr>
        <w:t>2015/18: Estrategia y desarrollo de capacidades para la implementación efectiva del nuevo sistema nacional anticorrupción de México:</w:t>
      </w:r>
      <w:r w:rsidRPr="00D2261B">
        <w:rPr>
          <w:rFonts w:cstheme="minorHAnsi"/>
          <w:color w:val="0070C0"/>
          <w:sz w:val="22"/>
          <w:szCs w:val="22"/>
        </w:rPr>
        <w:t xml:space="preserve"> </w:t>
      </w:r>
      <w:r w:rsidRPr="00D2261B">
        <w:rPr>
          <w:rFonts w:cstheme="minorHAnsi"/>
          <w:sz w:val="22"/>
          <w:szCs w:val="22"/>
        </w:rPr>
        <w:t xml:space="preserve">El propósito de este proyecto fue: 1) asegurar la adopción por el Congreso </w:t>
      </w:r>
      <w:r w:rsidR="00B5429D" w:rsidRPr="00D2261B">
        <w:rPr>
          <w:rFonts w:cstheme="minorHAnsi"/>
          <w:sz w:val="22"/>
          <w:szCs w:val="22"/>
        </w:rPr>
        <w:t xml:space="preserve">mexicano </w:t>
      </w:r>
      <w:r w:rsidRPr="00D2261B">
        <w:rPr>
          <w:rFonts w:cstheme="minorHAnsi"/>
          <w:sz w:val="22"/>
          <w:szCs w:val="22"/>
        </w:rPr>
        <w:t xml:space="preserve">de las mejores prácticas internacionales y los intereses y preocupaciones de los principales instituciones </w:t>
      </w:r>
      <w:r w:rsidR="00180686" w:rsidRPr="00D2261B">
        <w:rPr>
          <w:rFonts w:cstheme="minorHAnsi"/>
          <w:sz w:val="22"/>
          <w:szCs w:val="22"/>
        </w:rPr>
        <w:t xml:space="preserve">gubernamentales </w:t>
      </w:r>
      <w:r w:rsidRPr="00D2261B">
        <w:rPr>
          <w:rFonts w:cstheme="minorHAnsi"/>
          <w:sz w:val="22"/>
          <w:szCs w:val="22"/>
        </w:rPr>
        <w:t>que conforman el nuevo Sistema Nacional Anticorrupción en el establecimiento de la legislación secundaria correspondiente. Esto incluye los cambios en las funciones, operaciones y facultades de todas las autoridades competentes dentro de este nuevo sistema, así como el marco general para su coordinación y colaboración</w:t>
      </w:r>
      <w:r w:rsidR="00180686" w:rsidRPr="00D2261B">
        <w:rPr>
          <w:rFonts w:cstheme="minorHAnsi"/>
          <w:sz w:val="22"/>
          <w:szCs w:val="22"/>
        </w:rPr>
        <w:t>.</w:t>
      </w:r>
      <w:r w:rsidRPr="00D2261B">
        <w:rPr>
          <w:rFonts w:cstheme="minorHAnsi"/>
          <w:sz w:val="22"/>
          <w:szCs w:val="22"/>
        </w:rPr>
        <w:t xml:space="preserve"> </w:t>
      </w:r>
      <w:r w:rsidR="00180686" w:rsidRPr="00D2261B">
        <w:rPr>
          <w:rFonts w:cstheme="minorHAnsi"/>
          <w:sz w:val="22"/>
          <w:szCs w:val="22"/>
        </w:rPr>
        <w:t>Seguidamente, se pasó a la fase de capacitación</w:t>
      </w:r>
      <w:r w:rsidRPr="00D2261B">
        <w:rPr>
          <w:rFonts w:cstheme="minorHAnsi"/>
          <w:sz w:val="22"/>
          <w:szCs w:val="22"/>
        </w:rPr>
        <w:t xml:space="preserve"> técnica de las instituciones gubernamentales clave que conforman e</w:t>
      </w:r>
      <w:r w:rsidR="00180686" w:rsidRPr="00D2261B">
        <w:rPr>
          <w:rFonts w:cstheme="minorHAnsi"/>
          <w:sz w:val="22"/>
          <w:szCs w:val="22"/>
        </w:rPr>
        <w:t>l SNA</w:t>
      </w:r>
      <w:r w:rsidRPr="00D2261B">
        <w:rPr>
          <w:rFonts w:cstheme="minorHAnsi"/>
          <w:sz w:val="22"/>
          <w:szCs w:val="22"/>
        </w:rPr>
        <w:t xml:space="preserve"> de México para cumplir con sus</w:t>
      </w:r>
      <w:r w:rsidR="00B5429D" w:rsidRPr="00D2261B">
        <w:rPr>
          <w:rFonts w:cstheme="minorHAnsi"/>
          <w:sz w:val="22"/>
          <w:szCs w:val="22"/>
        </w:rPr>
        <w:t xml:space="preserve"> nuevas</w:t>
      </w:r>
      <w:r w:rsidRPr="00D2261B">
        <w:rPr>
          <w:rFonts w:cstheme="minorHAnsi"/>
          <w:sz w:val="22"/>
          <w:szCs w:val="22"/>
        </w:rPr>
        <w:t xml:space="preserve"> responsabilidades. Esto incluyó una estrategia amplia y altamente focalizada y el desarrollo de capacidades en los siguientes temas: </w:t>
      </w:r>
      <w:r w:rsidR="00180686" w:rsidRPr="00D2261B">
        <w:rPr>
          <w:rFonts w:cstheme="minorHAnsi"/>
          <w:sz w:val="22"/>
          <w:szCs w:val="22"/>
        </w:rPr>
        <w:t>a</w:t>
      </w:r>
      <w:r w:rsidRPr="00D2261B">
        <w:rPr>
          <w:rFonts w:cstheme="minorHAnsi"/>
          <w:sz w:val="22"/>
          <w:szCs w:val="22"/>
        </w:rPr>
        <w:t xml:space="preserve">) técnicas de mejores prácticas para detectar fraudes e investigar corrupción, colusión y desperdicio en la contratación de obras públicas; </w:t>
      </w:r>
      <w:r w:rsidR="00180686" w:rsidRPr="00D2261B">
        <w:rPr>
          <w:rFonts w:cstheme="minorHAnsi"/>
          <w:sz w:val="22"/>
          <w:szCs w:val="22"/>
        </w:rPr>
        <w:t>b</w:t>
      </w:r>
      <w:r w:rsidRPr="00D2261B">
        <w:rPr>
          <w:rFonts w:cstheme="minorHAnsi"/>
          <w:sz w:val="22"/>
          <w:szCs w:val="22"/>
        </w:rPr>
        <w:t xml:space="preserve">) </w:t>
      </w:r>
      <w:r w:rsidR="00180686" w:rsidRPr="00D2261B">
        <w:rPr>
          <w:rFonts w:cstheme="minorHAnsi"/>
          <w:sz w:val="22"/>
          <w:szCs w:val="22"/>
        </w:rPr>
        <w:t>d</w:t>
      </w:r>
      <w:r w:rsidRPr="00D2261B">
        <w:rPr>
          <w:rFonts w:cstheme="minorHAnsi"/>
          <w:sz w:val="22"/>
          <w:szCs w:val="22"/>
        </w:rPr>
        <w:t>esarroll</w:t>
      </w:r>
      <w:r w:rsidR="00180686" w:rsidRPr="00D2261B">
        <w:rPr>
          <w:rFonts w:cstheme="minorHAnsi"/>
          <w:sz w:val="22"/>
          <w:szCs w:val="22"/>
        </w:rPr>
        <w:t>o de</w:t>
      </w:r>
      <w:r w:rsidRPr="00D2261B">
        <w:rPr>
          <w:rFonts w:cstheme="minorHAnsi"/>
          <w:sz w:val="22"/>
          <w:szCs w:val="22"/>
        </w:rPr>
        <w:t xml:space="preserve"> un "</w:t>
      </w:r>
      <w:r w:rsidR="00180686" w:rsidRPr="00D2261B">
        <w:rPr>
          <w:rFonts w:cstheme="minorHAnsi"/>
          <w:sz w:val="22"/>
          <w:szCs w:val="22"/>
        </w:rPr>
        <w:t>m</w:t>
      </w:r>
      <w:r w:rsidRPr="00D2261B">
        <w:rPr>
          <w:rFonts w:cstheme="minorHAnsi"/>
          <w:sz w:val="22"/>
          <w:szCs w:val="22"/>
        </w:rPr>
        <w:t xml:space="preserve">arco de garantía de calidad de auditoría"; </w:t>
      </w:r>
      <w:r w:rsidR="00180686" w:rsidRPr="00D2261B">
        <w:rPr>
          <w:rFonts w:cstheme="minorHAnsi"/>
          <w:sz w:val="22"/>
          <w:szCs w:val="22"/>
        </w:rPr>
        <w:t>c</w:t>
      </w:r>
      <w:r w:rsidRPr="00D2261B">
        <w:rPr>
          <w:rFonts w:cstheme="minorHAnsi"/>
          <w:sz w:val="22"/>
          <w:szCs w:val="22"/>
        </w:rPr>
        <w:t>) desarroll</w:t>
      </w:r>
      <w:r w:rsidR="00180686" w:rsidRPr="00D2261B">
        <w:rPr>
          <w:rFonts w:cstheme="minorHAnsi"/>
          <w:sz w:val="22"/>
          <w:szCs w:val="22"/>
        </w:rPr>
        <w:t>o de</w:t>
      </w:r>
      <w:r w:rsidRPr="00D2261B">
        <w:rPr>
          <w:rFonts w:cstheme="minorHAnsi"/>
          <w:sz w:val="22"/>
          <w:szCs w:val="22"/>
        </w:rPr>
        <w:t xml:space="preserve"> una estrategia de comunicación para la Oficina Suprema de Auditoría que centre la atención específica en el Congreso y sus comités; </w:t>
      </w:r>
      <w:r w:rsidR="00180686" w:rsidRPr="00D2261B">
        <w:rPr>
          <w:rFonts w:cstheme="minorHAnsi"/>
          <w:sz w:val="22"/>
          <w:szCs w:val="22"/>
        </w:rPr>
        <w:t>d</w:t>
      </w:r>
      <w:r w:rsidRPr="00D2261B">
        <w:rPr>
          <w:rFonts w:cstheme="minorHAnsi"/>
          <w:sz w:val="22"/>
          <w:szCs w:val="22"/>
        </w:rPr>
        <w:t xml:space="preserve">) mejores prácticas de sistemas de denuncia de irregularidades; </w:t>
      </w:r>
      <w:r w:rsidR="00180686" w:rsidRPr="00D2261B">
        <w:rPr>
          <w:rFonts w:cstheme="minorHAnsi"/>
          <w:sz w:val="22"/>
          <w:szCs w:val="22"/>
        </w:rPr>
        <w:t>e</w:t>
      </w:r>
      <w:r w:rsidRPr="00D2261B">
        <w:rPr>
          <w:rFonts w:cstheme="minorHAnsi"/>
          <w:sz w:val="22"/>
          <w:szCs w:val="22"/>
        </w:rPr>
        <w:t>) técnicas de investigación para casos de corrupción</w:t>
      </w:r>
      <w:r w:rsidR="00180686" w:rsidRPr="00D2261B">
        <w:rPr>
          <w:rFonts w:cstheme="minorHAnsi"/>
          <w:sz w:val="22"/>
          <w:szCs w:val="22"/>
        </w:rPr>
        <w:t xml:space="preserve"> y f</w:t>
      </w:r>
      <w:r w:rsidRPr="00D2261B">
        <w:rPr>
          <w:rFonts w:cstheme="minorHAnsi"/>
          <w:sz w:val="22"/>
          <w:szCs w:val="22"/>
        </w:rPr>
        <w:t>) establec</w:t>
      </w:r>
      <w:r w:rsidR="00180686" w:rsidRPr="00D2261B">
        <w:rPr>
          <w:rFonts w:cstheme="minorHAnsi"/>
          <w:sz w:val="22"/>
          <w:szCs w:val="22"/>
        </w:rPr>
        <w:t>imiento de</w:t>
      </w:r>
      <w:r w:rsidRPr="00D2261B">
        <w:rPr>
          <w:rFonts w:cstheme="minorHAnsi"/>
          <w:sz w:val="22"/>
          <w:szCs w:val="22"/>
        </w:rPr>
        <w:t xml:space="preserve"> un Registro Final de Propiedad Beneficiaria.</w:t>
      </w:r>
    </w:p>
    <w:p w:rsidR="00510CE8" w:rsidRPr="00D2261B" w:rsidRDefault="00510CE8" w:rsidP="009062C2">
      <w:pPr>
        <w:jc w:val="both"/>
        <w:rPr>
          <w:rFonts w:cstheme="minorHAnsi"/>
          <w:sz w:val="22"/>
          <w:szCs w:val="22"/>
        </w:rPr>
      </w:pPr>
    </w:p>
    <w:p w:rsidR="00510CE8" w:rsidRPr="00D2261B" w:rsidRDefault="00510CE8" w:rsidP="009062C2">
      <w:pPr>
        <w:jc w:val="both"/>
        <w:rPr>
          <w:rFonts w:cstheme="minorHAnsi"/>
          <w:sz w:val="22"/>
          <w:szCs w:val="22"/>
        </w:rPr>
      </w:pPr>
      <w:r w:rsidRPr="00D2261B">
        <w:rPr>
          <w:rFonts w:cstheme="minorHAnsi"/>
          <w:b/>
          <w:bCs/>
          <w:color w:val="0070C0"/>
          <w:sz w:val="22"/>
          <w:szCs w:val="22"/>
        </w:rPr>
        <w:t>2016/17: Modelo de reforma de la administración de justicia: mejor eficiencia pública y reducción de la corrupción en Brasil:</w:t>
      </w:r>
      <w:r w:rsidRPr="00D2261B">
        <w:rPr>
          <w:rFonts w:cstheme="minorHAnsi"/>
          <w:color w:val="0070C0"/>
          <w:sz w:val="22"/>
          <w:szCs w:val="22"/>
        </w:rPr>
        <w:t xml:space="preserve"> </w:t>
      </w:r>
      <w:r w:rsidR="00BD0C24" w:rsidRPr="00D2261B">
        <w:rPr>
          <w:rFonts w:cstheme="minorHAnsi"/>
          <w:sz w:val="22"/>
          <w:szCs w:val="22"/>
        </w:rPr>
        <w:t>C</w:t>
      </w:r>
      <w:r w:rsidRPr="00D2261B">
        <w:rPr>
          <w:rFonts w:cstheme="minorHAnsi"/>
          <w:sz w:val="22"/>
          <w:szCs w:val="22"/>
        </w:rPr>
        <w:t xml:space="preserve">on el fin de aumentar la eficiencia y el desempeño en el modelo de administración del sistema judicial y fomentar mejores servicios de justicia en Brasil para implementar mecanismos de lucha contra la corrupción, GovRisk fue invitado por Fiscal General de la República (PGR) para compartir las mejores prácticas del Reino Unido e internacionales. Como resultado del programa, se creó un modelo de gestión de flujo de trabajo de demanda mejorado y único utilizando puntos de referencia internacionales que proporcionaron una gran solución para el problema del bajo rendimiento en algunos tribunales. </w:t>
      </w:r>
      <w:r w:rsidR="00180686" w:rsidRPr="00D2261B">
        <w:rPr>
          <w:rFonts w:cstheme="minorHAnsi"/>
          <w:sz w:val="22"/>
          <w:szCs w:val="22"/>
        </w:rPr>
        <w:t>Con</w:t>
      </w:r>
      <w:r w:rsidRPr="00D2261B">
        <w:rPr>
          <w:rFonts w:cstheme="minorHAnsi"/>
          <w:sz w:val="22"/>
          <w:szCs w:val="22"/>
        </w:rPr>
        <w:t xml:space="preserve"> esta nueva metodología</w:t>
      </w:r>
      <w:r w:rsidR="00180686" w:rsidRPr="00D2261B">
        <w:rPr>
          <w:rFonts w:cstheme="minorHAnsi"/>
          <w:sz w:val="22"/>
          <w:szCs w:val="22"/>
        </w:rPr>
        <w:t xml:space="preserve">, </w:t>
      </w:r>
      <w:r w:rsidRPr="00D2261B">
        <w:rPr>
          <w:rFonts w:cstheme="minorHAnsi"/>
          <w:sz w:val="22"/>
          <w:szCs w:val="22"/>
        </w:rPr>
        <w:t>los tribunales pudieron emitir sentencias y fallos más rápidos, disminuyendo la carga en el sistema y abriendo espacio para la adopción de nuevas herramientas específicas para combatir la corrupción. Tras el programa, que tuvo lugar tanto en el Reino Unido como en Brasil, los miembros principales de la PGR propusieron varias medidas internas para mejorar el rendimiento de la PGR. Para organizar estas medidas, se creó un plan de acción, prometiendo acciones clave que se llevarán a cabo como resultado del proyecto, que incluyen:</w:t>
      </w:r>
    </w:p>
    <w:p w:rsidR="00510CE8" w:rsidRPr="00D2261B" w:rsidRDefault="00510CE8" w:rsidP="009062C2">
      <w:pPr>
        <w:jc w:val="both"/>
        <w:rPr>
          <w:rFonts w:cstheme="minorHAnsi"/>
          <w:sz w:val="22"/>
          <w:szCs w:val="22"/>
        </w:rPr>
      </w:pPr>
      <w:r w:rsidRPr="00D2261B">
        <w:rPr>
          <w:rFonts w:cstheme="minorHAnsi"/>
          <w:sz w:val="22"/>
          <w:szCs w:val="22"/>
        </w:rPr>
        <w:t>1. Mejora de la discreción procesal</w:t>
      </w:r>
    </w:p>
    <w:p w:rsidR="00510CE8" w:rsidRPr="00D2261B" w:rsidRDefault="00510CE8" w:rsidP="009062C2">
      <w:pPr>
        <w:jc w:val="both"/>
        <w:rPr>
          <w:rFonts w:cstheme="minorHAnsi"/>
          <w:sz w:val="22"/>
          <w:szCs w:val="22"/>
        </w:rPr>
      </w:pPr>
      <w:r w:rsidRPr="00D2261B">
        <w:rPr>
          <w:rFonts w:cstheme="minorHAnsi"/>
          <w:sz w:val="22"/>
          <w:szCs w:val="22"/>
        </w:rPr>
        <w:t>2. Realización o fomento de estudios sobre los siguientes temas: a) denuncia de irregularidades; b) acuerdos de clemencia y negociación de alegatos; c) programas de integridad</w:t>
      </w:r>
      <w:r w:rsidR="00180686" w:rsidRPr="00D2261B">
        <w:rPr>
          <w:rFonts w:cstheme="minorHAnsi"/>
          <w:sz w:val="22"/>
          <w:szCs w:val="22"/>
        </w:rPr>
        <w:t xml:space="preserve">. </w:t>
      </w:r>
    </w:p>
    <w:p w:rsidR="00510CE8" w:rsidRPr="00D2261B" w:rsidRDefault="00510CE8" w:rsidP="009062C2">
      <w:pPr>
        <w:jc w:val="both"/>
        <w:rPr>
          <w:rFonts w:cstheme="minorHAnsi"/>
          <w:sz w:val="22"/>
          <w:szCs w:val="22"/>
        </w:rPr>
      </w:pPr>
      <w:r w:rsidRPr="00D2261B">
        <w:rPr>
          <w:rFonts w:cstheme="minorHAnsi"/>
          <w:sz w:val="22"/>
          <w:szCs w:val="22"/>
        </w:rPr>
        <w:t xml:space="preserve">3. </w:t>
      </w:r>
      <w:r w:rsidR="00180686" w:rsidRPr="00D2261B">
        <w:rPr>
          <w:rFonts w:cstheme="minorHAnsi"/>
          <w:sz w:val="22"/>
          <w:szCs w:val="22"/>
        </w:rPr>
        <w:t>C</w:t>
      </w:r>
      <w:r w:rsidRPr="00D2261B">
        <w:rPr>
          <w:rFonts w:cstheme="minorHAnsi"/>
          <w:sz w:val="22"/>
          <w:szCs w:val="22"/>
        </w:rPr>
        <w:t>apacitación a los fiscales cuyas funciones oficiales implican investigar y congelar activos.</w:t>
      </w:r>
    </w:p>
    <w:p w:rsidR="00510CE8" w:rsidRPr="00D2261B" w:rsidRDefault="00510CE8" w:rsidP="009062C2">
      <w:pPr>
        <w:jc w:val="both"/>
        <w:rPr>
          <w:rFonts w:cstheme="minorHAnsi"/>
          <w:sz w:val="22"/>
          <w:szCs w:val="22"/>
        </w:rPr>
      </w:pPr>
      <w:r w:rsidRPr="00D2261B">
        <w:rPr>
          <w:rFonts w:cstheme="minorHAnsi"/>
          <w:sz w:val="22"/>
          <w:szCs w:val="22"/>
        </w:rPr>
        <w:t xml:space="preserve">4. </w:t>
      </w:r>
      <w:r w:rsidR="00180686" w:rsidRPr="00D2261B">
        <w:rPr>
          <w:rFonts w:cstheme="minorHAnsi"/>
          <w:sz w:val="22"/>
          <w:szCs w:val="22"/>
        </w:rPr>
        <w:t>Proposición de un</w:t>
      </w:r>
      <w:r w:rsidRPr="00D2261B">
        <w:rPr>
          <w:rFonts w:cstheme="minorHAnsi"/>
          <w:sz w:val="22"/>
          <w:szCs w:val="22"/>
        </w:rPr>
        <w:t xml:space="preserve"> modelo para una unidad de investigación </w:t>
      </w:r>
      <w:r w:rsidR="00A83EF8" w:rsidRPr="00D2261B">
        <w:rPr>
          <w:rFonts w:cstheme="minorHAnsi"/>
          <w:sz w:val="22"/>
          <w:szCs w:val="22"/>
        </w:rPr>
        <w:t>para someterlo a la consideración de</w:t>
      </w:r>
      <w:r w:rsidRPr="00D2261B">
        <w:rPr>
          <w:rFonts w:cstheme="minorHAnsi"/>
          <w:sz w:val="22"/>
          <w:szCs w:val="22"/>
        </w:rPr>
        <w:t xml:space="preserve"> la PGR;</w:t>
      </w:r>
    </w:p>
    <w:p w:rsidR="00510CE8" w:rsidRPr="00D2261B" w:rsidRDefault="00510CE8" w:rsidP="009062C2">
      <w:pPr>
        <w:jc w:val="both"/>
        <w:rPr>
          <w:rFonts w:cstheme="minorHAnsi"/>
          <w:sz w:val="22"/>
          <w:szCs w:val="22"/>
        </w:rPr>
      </w:pPr>
      <w:r w:rsidRPr="00D2261B">
        <w:rPr>
          <w:rFonts w:cstheme="minorHAnsi"/>
          <w:sz w:val="22"/>
          <w:szCs w:val="22"/>
        </w:rPr>
        <w:t>5. Propo</w:t>
      </w:r>
      <w:r w:rsidR="00A83EF8" w:rsidRPr="00D2261B">
        <w:rPr>
          <w:rFonts w:cstheme="minorHAnsi"/>
          <w:sz w:val="22"/>
          <w:szCs w:val="22"/>
        </w:rPr>
        <w:t>sición de</w:t>
      </w:r>
      <w:r w:rsidRPr="00D2261B">
        <w:rPr>
          <w:rFonts w:cstheme="minorHAnsi"/>
          <w:sz w:val="22"/>
          <w:szCs w:val="22"/>
        </w:rPr>
        <w:t xml:space="preserve"> procedimientos a ENCCLA y la adopción de un documento de naturaleza similar al memorando de entendimiento utilizado por las unidades de investigación y enjuiciamiento británicas.</w:t>
      </w:r>
    </w:p>
    <w:p w:rsidR="00510CE8" w:rsidRPr="00D2261B" w:rsidRDefault="00510CE8" w:rsidP="009062C2">
      <w:pPr>
        <w:jc w:val="both"/>
        <w:rPr>
          <w:rFonts w:cstheme="minorHAnsi"/>
          <w:sz w:val="22"/>
          <w:szCs w:val="22"/>
        </w:rPr>
      </w:pPr>
      <w:r w:rsidRPr="00D2261B">
        <w:rPr>
          <w:rFonts w:cstheme="minorHAnsi"/>
          <w:sz w:val="22"/>
          <w:szCs w:val="22"/>
        </w:rPr>
        <w:t>6. Propo</w:t>
      </w:r>
      <w:r w:rsidR="00A83EF8" w:rsidRPr="00D2261B">
        <w:rPr>
          <w:rFonts w:cstheme="minorHAnsi"/>
          <w:sz w:val="22"/>
          <w:szCs w:val="22"/>
        </w:rPr>
        <w:t>sicón de</w:t>
      </w:r>
      <w:r w:rsidRPr="00D2261B">
        <w:rPr>
          <w:rFonts w:cstheme="minorHAnsi"/>
          <w:sz w:val="22"/>
          <w:szCs w:val="22"/>
        </w:rPr>
        <w:t xml:space="preserve"> estudios a ENCCLA sobre confiscación extendida y reservar los bienes confiscados a las agencias de investigación y procesamiento de Brasil.</w:t>
      </w:r>
    </w:p>
    <w:p w:rsidR="00510CE8" w:rsidRPr="00D2261B" w:rsidRDefault="00510CE8" w:rsidP="009062C2">
      <w:pPr>
        <w:jc w:val="both"/>
        <w:rPr>
          <w:rFonts w:cstheme="minorHAnsi"/>
          <w:sz w:val="22"/>
          <w:szCs w:val="22"/>
        </w:rPr>
      </w:pPr>
      <w:r w:rsidRPr="00D2261B">
        <w:rPr>
          <w:rFonts w:cstheme="minorHAnsi"/>
          <w:sz w:val="22"/>
          <w:szCs w:val="22"/>
        </w:rPr>
        <w:t xml:space="preserve">7. Redacción de un estudio y una nota técnica sobre el </w:t>
      </w:r>
      <w:r w:rsidR="00B5429D" w:rsidRPr="00D2261B">
        <w:rPr>
          <w:rFonts w:cstheme="minorHAnsi"/>
          <w:sz w:val="22"/>
          <w:szCs w:val="22"/>
        </w:rPr>
        <w:t>P</w:t>
      </w:r>
      <w:r w:rsidRPr="00D2261B">
        <w:rPr>
          <w:rFonts w:cstheme="minorHAnsi"/>
          <w:sz w:val="22"/>
          <w:szCs w:val="22"/>
        </w:rPr>
        <w:t xml:space="preserve">rograma de </w:t>
      </w:r>
      <w:r w:rsidR="00B5429D" w:rsidRPr="00D2261B">
        <w:rPr>
          <w:rFonts w:cstheme="minorHAnsi"/>
          <w:sz w:val="22"/>
          <w:szCs w:val="22"/>
        </w:rPr>
        <w:t>F</w:t>
      </w:r>
      <w:r w:rsidRPr="00D2261B">
        <w:rPr>
          <w:rFonts w:cstheme="minorHAnsi"/>
          <w:sz w:val="22"/>
          <w:szCs w:val="22"/>
        </w:rPr>
        <w:t xml:space="preserve">iscales de </w:t>
      </w:r>
      <w:r w:rsidR="00B5429D" w:rsidRPr="00D2261B">
        <w:rPr>
          <w:rFonts w:cstheme="minorHAnsi"/>
          <w:sz w:val="22"/>
          <w:szCs w:val="22"/>
        </w:rPr>
        <w:t>E</w:t>
      </w:r>
      <w:r w:rsidRPr="00D2261B">
        <w:rPr>
          <w:rFonts w:cstheme="minorHAnsi"/>
          <w:sz w:val="22"/>
          <w:szCs w:val="22"/>
        </w:rPr>
        <w:t xml:space="preserve">nlace </w:t>
      </w:r>
      <w:r w:rsidR="00B5429D" w:rsidRPr="00D2261B">
        <w:rPr>
          <w:rFonts w:cstheme="minorHAnsi"/>
          <w:sz w:val="22"/>
          <w:szCs w:val="22"/>
        </w:rPr>
        <w:t>B</w:t>
      </w:r>
      <w:r w:rsidRPr="00D2261B">
        <w:rPr>
          <w:rFonts w:cstheme="minorHAnsi"/>
          <w:sz w:val="22"/>
          <w:szCs w:val="22"/>
        </w:rPr>
        <w:t>ritánico</w:t>
      </w:r>
      <w:r w:rsidR="00A83EF8" w:rsidRPr="00D2261B">
        <w:rPr>
          <w:rFonts w:cstheme="minorHAnsi"/>
          <w:sz w:val="22"/>
          <w:szCs w:val="22"/>
        </w:rPr>
        <w:t xml:space="preserve"> (British Liaison Prosecutors Programme). </w:t>
      </w:r>
    </w:p>
    <w:p w:rsidR="00510CE8" w:rsidRPr="00D2261B" w:rsidRDefault="00510CE8" w:rsidP="009062C2">
      <w:pPr>
        <w:jc w:val="both"/>
        <w:rPr>
          <w:rFonts w:cstheme="minorHAnsi"/>
          <w:sz w:val="22"/>
          <w:szCs w:val="22"/>
        </w:rPr>
      </w:pPr>
      <w:r w:rsidRPr="00D2261B">
        <w:rPr>
          <w:rFonts w:cstheme="minorHAnsi"/>
          <w:sz w:val="22"/>
          <w:szCs w:val="22"/>
        </w:rPr>
        <w:t>8. Redacción de un estudio y una nota técnica sobre equipos conjuntos basados ​​en l</w:t>
      </w:r>
      <w:r w:rsidR="00A83EF8" w:rsidRPr="00D2261B">
        <w:rPr>
          <w:rFonts w:cstheme="minorHAnsi"/>
          <w:sz w:val="22"/>
          <w:szCs w:val="22"/>
        </w:rPr>
        <w:t xml:space="preserve">as experiencias de Reino Unido y de </w:t>
      </w:r>
      <w:r w:rsidRPr="00D2261B">
        <w:rPr>
          <w:rFonts w:cstheme="minorHAnsi"/>
          <w:sz w:val="22"/>
          <w:szCs w:val="22"/>
        </w:rPr>
        <w:t>Eurojust.</w:t>
      </w:r>
    </w:p>
    <w:p w:rsidR="00510CE8" w:rsidRPr="00D2261B" w:rsidRDefault="00510CE8" w:rsidP="009062C2">
      <w:pPr>
        <w:jc w:val="both"/>
        <w:rPr>
          <w:rFonts w:cstheme="minorHAnsi"/>
          <w:sz w:val="22"/>
          <w:szCs w:val="22"/>
        </w:rPr>
      </w:pPr>
    </w:p>
    <w:p w:rsidR="00510CE8" w:rsidRPr="00D2261B" w:rsidRDefault="00510CE8" w:rsidP="00A83EF8">
      <w:pPr>
        <w:jc w:val="both"/>
        <w:rPr>
          <w:rFonts w:cstheme="minorHAnsi"/>
          <w:sz w:val="22"/>
          <w:szCs w:val="22"/>
        </w:rPr>
      </w:pPr>
      <w:r w:rsidRPr="00D2261B">
        <w:rPr>
          <w:rFonts w:cstheme="minorHAnsi"/>
          <w:b/>
          <w:bCs/>
          <w:color w:val="0070C0"/>
          <w:sz w:val="22"/>
          <w:szCs w:val="22"/>
        </w:rPr>
        <w:t xml:space="preserve">2016/17: Estrategia y creación de capacidad: </w:t>
      </w:r>
      <w:r w:rsidR="00A83EF8" w:rsidRPr="00D2261B">
        <w:rPr>
          <w:rFonts w:cstheme="minorHAnsi"/>
          <w:b/>
          <w:bCs/>
          <w:color w:val="0070C0"/>
          <w:sz w:val="22"/>
          <w:szCs w:val="22"/>
        </w:rPr>
        <w:t>R</w:t>
      </w:r>
      <w:r w:rsidRPr="00D2261B">
        <w:rPr>
          <w:rFonts w:cstheme="minorHAnsi"/>
          <w:b/>
          <w:bCs/>
          <w:color w:val="0070C0"/>
          <w:sz w:val="22"/>
          <w:szCs w:val="22"/>
        </w:rPr>
        <w:t>educción de oportunidades de corrupción en la contratación de obras públicas en Uruguay:</w:t>
      </w:r>
      <w:r w:rsidRPr="00D2261B">
        <w:rPr>
          <w:rFonts w:cstheme="minorHAnsi"/>
          <w:color w:val="0070C0"/>
          <w:sz w:val="22"/>
          <w:szCs w:val="22"/>
        </w:rPr>
        <w:t xml:space="preserve"> </w:t>
      </w:r>
      <w:r w:rsidRPr="00D2261B">
        <w:rPr>
          <w:rFonts w:cstheme="minorHAnsi"/>
          <w:sz w:val="22"/>
          <w:szCs w:val="22"/>
        </w:rPr>
        <w:t xml:space="preserve">GovRisk realizó un análisis de las vulnerabilidades existentes al fraude, la corrupción y la colusión en la adquisición de obras públicas en Uruguay, tanto a nivel normativo como </w:t>
      </w:r>
      <w:r w:rsidR="00B5429D" w:rsidRPr="00D2261B">
        <w:rPr>
          <w:rFonts w:cstheme="minorHAnsi"/>
          <w:sz w:val="22"/>
          <w:szCs w:val="22"/>
        </w:rPr>
        <w:t>d</w:t>
      </w:r>
      <w:r w:rsidRPr="00D2261B">
        <w:rPr>
          <w:rFonts w:cstheme="minorHAnsi"/>
          <w:sz w:val="22"/>
          <w:szCs w:val="22"/>
        </w:rPr>
        <w:t>e procedimiento</w:t>
      </w:r>
      <w:r w:rsidR="00A83EF8" w:rsidRPr="00D2261B">
        <w:rPr>
          <w:rFonts w:cstheme="minorHAnsi"/>
          <w:sz w:val="22"/>
          <w:szCs w:val="22"/>
        </w:rPr>
        <w:t xml:space="preserve">. </w:t>
      </w:r>
      <w:r w:rsidRPr="00D2261B">
        <w:rPr>
          <w:rFonts w:cstheme="minorHAnsi"/>
          <w:sz w:val="22"/>
          <w:szCs w:val="22"/>
        </w:rPr>
        <w:t xml:space="preserve">A esto siguió una serie de seminarios de creación de capacidad de alto nivel a los que asistieron representantes clave de la sociedad pública, privada y civil con responsabilidades para la adquisición y control de obras públicas e infraestructura. Los talleres incluyeron presentaciones y discusiones en profundidad que condujeron al establecimiento de un plan de acción estratégico, incluidas acciones concretas para abordar los riesgos identificados. Este proyecto se entregó en colaboración con la Comisión de Transparencia y Ética Pública de Uruguay (JUTEP) y fue financiado por </w:t>
      </w:r>
      <w:r w:rsidR="00A83EF8" w:rsidRPr="00D2261B">
        <w:rPr>
          <w:rFonts w:cstheme="minorHAnsi"/>
          <w:sz w:val="22"/>
          <w:szCs w:val="22"/>
        </w:rPr>
        <w:t xml:space="preserve">el Ministerio británico de Relaciones Exteriores. </w:t>
      </w:r>
    </w:p>
    <w:p w:rsidR="00A83EF8" w:rsidRPr="00D2261B" w:rsidRDefault="00A83EF8" w:rsidP="00A83EF8">
      <w:pPr>
        <w:jc w:val="both"/>
        <w:rPr>
          <w:rFonts w:cstheme="minorHAnsi"/>
          <w:color w:val="0070C0"/>
          <w:sz w:val="22"/>
          <w:szCs w:val="22"/>
        </w:rPr>
      </w:pPr>
    </w:p>
    <w:p w:rsidR="00510CE8" w:rsidRPr="00D2261B" w:rsidRDefault="00510CE8" w:rsidP="009062C2">
      <w:pPr>
        <w:jc w:val="both"/>
        <w:rPr>
          <w:rFonts w:cstheme="minorHAnsi"/>
          <w:sz w:val="22"/>
          <w:szCs w:val="22"/>
        </w:rPr>
      </w:pPr>
      <w:r w:rsidRPr="00D2261B">
        <w:rPr>
          <w:rFonts w:cstheme="minorHAnsi"/>
          <w:b/>
          <w:bCs/>
          <w:color w:val="0070C0"/>
          <w:sz w:val="22"/>
          <w:szCs w:val="22"/>
        </w:rPr>
        <w:t>2017/18: Introducción de las mejores prácticas en el diseño legislativo y operativo para la ejecución de investigaciones conjuntas contra el lavado de dinero por parte de las autoridades competentes en Guatemala, Honduras y El Salvador:</w:t>
      </w:r>
      <w:r w:rsidRPr="00D2261B">
        <w:rPr>
          <w:rFonts w:cstheme="minorHAnsi"/>
          <w:color w:val="0070C0"/>
          <w:sz w:val="22"/>
          <w:szCs w:val="22"/>
        </w:rPr>
        <w:t xml:space="preserve"> </w:t>
      </w:r>
      <w:r w:rsidR="00A83EF8" w:rsidRPr="00D2261B">
        <w:rPr>
          <w:rFonts w:cstheme="minorHAnsi"/>
          <w:sz w:val="22"/>
          <w:szCs w:val="22"/>
        </w:rPr>
        <w:t>C</w:t>
      </w:r>
      <w:r w:rsidRPr="00D2261B">
        <w:rPr>
          <w:rFonts w:cstheme="minorHAnsi"/>
          <w:sz w:val="22"/>
          <w:szCs w:val="22"/>
        </w:rPr>
        <w:t>on el fin de apoyar la mejora de la entrega de investigaciones internacionales por parte de las autoridades competentes en Guatemala, Honduras y El Salvador, y a su vez contribu</w:t>
      </w:r>
      <w:r w:rsidR="00A83EF8" w:rsidRPr="00D2261B">
        <w:rPr>
          <w:rFonts w:cstheme="minorHAnsi"/>
          <w:sz w:val="22"/>
          <w:szCs w:val="22"/>
        </w:rPr>
        <w:t>ir</w:t>
      </w:r>
      <w:r w:rsidRPr="00D2261B">
        <w:rPr>
          <w:rFonts w:cstheme="minorHAnsi"/>
          <w:sz w:val="22"/>
          <w:szCs w:val="22"/>
        </w:rPr>
        <w:t xml:space="preserve"> a los esfuerzos más amplios para evitar que </w:t>
      </w:r>
      <w:r w:rsidR="00A83EF8" w:rsidRPr="00D2261B">
        <w:rPr>
          <w:rFonts w:cstheme="minorHAnsi"/>
          <w:sz w:val="22"/>
          <w:szCs w:val="22"/>
        </w:rPr>
        <w:t xml:space="preserve">los recursos obtenidos </w:t>
      </w:r>
      <w:r w:rsidRPr="00D2261B">
        <w:rPr>
          <w:rFonts w:cstheme="minorHAnsi"/>
          <w:sz w:val="22"/>
          <w:szCs w:val="22"/>
        </w:rPr>
        <w:t>de</w:t>
      </w:r>
      <w:r w:rsidR="00A83EF8" w:rsidRPr="00D2261B">
        <w:rPr>
          <w:rFonts w:cstheme="minorHAnsi"/>
          <w:sz w:val="22"/>
          <w:szCs w:val="22"/>
        </w:rPr>
        <w:t>l</w:t>
      </w:r>
      <w:r w:rsidRPr="00D2261B">
        <w:rPr>
          <w:rFonts w:cstheme="minorHAnsi"/>
          <w:sz w:val="22"/>
          <w:szCs w:val="22"/>
        </w:rPr>
        <w:t xml:space="preserve"> delito y los fondos en apoyo del terrorismo ingresen a los sistemas financieros de los países, el programa tenía como objetivo aprovechar las mejores prácticas del Reino Unido e internacionales para su introducción en el marco legislativo y operativo diseño de equipos conjuntos de investigaciones contra el lavado de dinero. Los impactos del proyecto significaron que los funcionarios clave con responsabilidades para desarrollar el marco legislativo y el diseño operativo para la ejecución de los Equipos Conjuntos de Investigación contra el Lavado de Dinero están colectivamente mejor posicionados para incorporar las mejores prácticas internacionales a medida que impulsan esta agenda en el Triángulo del Norte. Esto incluye una mayor capacidad, voluntad política y redes informales para el intercambio de información entre individuos e instituciones responsables de impulsar esta agenda en cada una de las tres jurisdicciones. En particular, las discusiones y consultas posteriores destacaron los siguientes seis impactos clave a corto y mediano plazo: </w:t>
      </w:r>
      <w:r w:rsidR="00A83EF8" w:rsidRPr="00D2261B">
        <w:rPr>
          <w:rFonts w:cstheme="minorHAnsi"/>
          <w:sz w:val="22"/>
          <w:szCs w:val="22"/>
        </w:rPr>
        <w:t>1</w:t>
      </w:r>
      <w:r w:rsidRPr="00D2261B">
        <w:rPr>
          <w:rFonts w:cstheme="minorHAnsi"/>
          <w:sz w:val="22"/>
          <w:szCs w:val="22"/>
        </w:rPr>
        <w:t xml:space="preserve">) </w:t>
      </w:r>
      <w:r w:rsidR="00B5429D" w:rsidRPr="00D2261B">
        <w:rPr>
          <w:rFonts w:cstheme="minorHAnsi"/>
          <w:sz w:val="22"/>
          <w:szCs w:val="22"/>
        </w:rPr>
        <w:t>u</w:t>
      </w:r>
      <w:r w:rsidR="00A83EF8" w:rsidRPr="00D2261B">
        <w:rPr>
          <w:rFonts w:cstheme="minorHAnsi"/>
          <w:sz w:val="22"/>
          <w:szCs w:val="22"/>
        </w:rPr>
        <w:t>n m</w:t>
      </w:r>
      <w:r w:rsidRPr="00D2261B">
        <w:rPr>
          <w:rFonts w:cstheme="minorHAnsi"/>
          <w:sz w:val="22"/>
          <w:szCs w:val="22"/>
        </w:rPr>
        <w:t xml:space="preserve">arco legal mejorado para acelerar la cooperación, incluidos los acuerdos para compartir los bienes confiscados; 2) </w:t>
      </w:r>
      <w:r w:rsidR="00A83EF8" w:rsidRPr="00D2261B">
        <w:rPr>
          <w:rFonts w:cstheme="minorHAnsi"/>
          <w:sz w:val="22"/>
          <w:szCs w:val="22"/>
        </w:rPr>
        <w:t>e</w:t>
      </w:r>
      <w:r w:rsidRPr="00D2261B">
        <w:rPr>
          <w:rFonts w:cstheme="minorHAnsi"/>
          <w:sz w:val="22"/>
          <w:szCs w:val="22"/>
        </w:rPr>
        <w:t xml:space="preserve">l establecimiento de un acuerdo único entre las tres jurisdicciones que contenga principios, reglas y procedimientos específicos de JITS, así como protocolos de acción más detallados; 3) </w:t>
      </w:r>
      <w:r w:rsidR="00A83EF8" w:rsidRPr="00D2261B">
        <w:rPr>
          <w:rFonts w:cstheme="minorHAnsi"/>
          <w:sz w:val="22"/>
          <w:szCs w:val="22"/>
        </w:rPr>
        <w:t>m</w:t>
      </w:r>
      <w:r w:rsidRPr="00D2261B">
        <w:rPr>
          <w:rFonts w:cstheme="minorHAnsi"/>
          <w:sz w:val="22"/>
          <w:szCs w:val="22"/>
        </w:rPr>
        <w:t xml:space="preserve">ayor eficiencia de la Asistencia Legal Mutua y el intercambio de información para JITS; 4) </w:t>
      </w:r>
      <w:r w:rsidR="00A83EF8" w:rsidRPr="00D2261B">
        <w:rPr>
          <w:rFonts w:cstheme="minorHAnsi"/>
          <w:sz w:val="22"/>
          <w:szCs w:val="22"/>
        </w:rPr>
        <w:t>m</w:t>
      </w:r>
      <w:r w:rsidRPr="00D2261B">
        <w:rPr>
          <w:rFonts w:cstheme="minorHAnsi"/>
          <w:sz w:val="22"/>
          <w:szCs w:val="22"/>
        </w:rPr>
        <w:t xml:space="preserve">ayor rango de técnicas especiales de investigación que se habilitarán y aplicarán dentro de las Técnicas de Investigación Conjunta; 5) </w:t>
      </w:r>
      <w:r w:rsidR="00A83EF8" w:rsidRPr="00D2261B">
        <w:rPr>
          <w:rFonts w:cstheme="minorHAnsi"/>
          <w:sz w:val="22"/>
          <w:szCs w:val="22"/>
        </w:rPr>
        <w:t>m</w:t>
      </w:r>
      <w:r w:rsidRPr="00D2261B">
        <w:rPr>
          <w:rFonts w:cstheme="minorHAnsi"/>
          <w:sz w:val="22"/>
          <w:szCs w:val="22"/>
        </w:rPr>
        <w:t xml:space="preserve">ayor especialización y capacidad de las fiscalías y jueces que procesan delitos transnacionales complejos dentro de los sistemas judiciales acusatorios, incluidos los casos relacionados con JITS; </w:t>
      </w:r>
      <w:r w:rsidR="00A83EF8" w:rsidRPr="00D2261B">
        <w:rPr>
          <w:rFonts w:cstheme="minorHAnsi"/>
          <w:sz w:val="22"/>
          <w:szCs w:val="22"/>
        </w:rPr>
        <w:t xml:space="preserve">y </w:t>
      </w:r>
      <w:r w:rsidRPr="00D2261B">
        <w:rPr>
          <w:rFonts w:cstheme="minorHAnsi"/>
          <w:sz w:val="22"/>
          <w:szCs w:val="22"/>
        </w:rPr>
        <w:t xml:space="preserve">6) </w:t>
      </w:r>
      <w:r w:rsidR="00A83EF8" w:rsidRPr="00D2261B">
        <w:rPr>
          <w:rFonts w:cstheme="minorHAnsi"/>
          <w:sz w:val="22"/>
          <w:szCs w:val="22"/>
        </w:rPr>
        <w:t>m</w:t>
      </w:r>
      <w:r w:rsidRPr="00D2261B">
        <w:rPr>
          <w:rFonts w:cstheme="minorHAnsi"/>
          <w:sz w:val="22"/>
          <w:szCs w:val="22"/>
        </w:rPr>
        <w:t>ayor comprensión de los recursos humanos, financieros y tecnológicos necesarios para implementar JIT.</w:t>
      </w:r>
    </w:p>
    <w:p w:rsidR="00510CE8" w:rsidRPr="00D2261B" w:rsidRDefault="00510CE8" w:rsidP="009062C2">
      <w:pPr>
        <w:jc w:val="both"/>
        <w:rPr>
          <w:rFonts w:cstheme="minorHAnsi"/>
          <w:sz w:val="22"/>
          <w:szCs w:val="22"/>
        </w:rPr>
      </w:pPr>
    </w:p>
    <w:p w:rsidR="00510CE8" w:rsidRPr="00D2261B" w:rsidRDefault="00510CE8" w:rsidP="009062C2">
      <w:pPr>
        <w:jc w:val="both"/>
        <w:rPr>
          <w:rFonts w:cstheme="minorHAnsi"/>
          <w:sz w:val="22"/>
          <w:szCs w:val="22"/>
        </w:rPr>
      </w:pPr>
      <w:r w:rsidRPr="00D2261B">
        <w:rPr>
          <w:rFonts w:cstheme="minorHAnsi"/>
          <w:b/>
          <w:bCs/>
          <w:color w:val="0070C0"/>
          <w:sz w:val="22"/>
          <w:szCs w:val="22"/>
        </w:rPr>
        <w:t>2017/18: Estrategia y creación de capacidad para mejorar los sistemas de denuncia de irregularidades y establecer reglamentos para la protección de los denunciantes en Costa Rica:</w:t>
      </w:r>
      <w:r w:rsidRPr="00D2261B">
        <w:rPr>
          <w:rFonts w:cstheme="minorHAnsi"/>
          <w:color w:val="0070C0"/>
          <w:sz w:val="22"/>
          <w:szCs w:val="22"/>
        </w:rPr>
        <w:t xml:space="preserve"> </w:t>
      </w:r>
      <w:r w:rsidR="00A83EF8" w:rsidRPr="00D2261B">
        <w:rPr>
          <w:rFonts w:cstheme="minorHAnsi"/>
          <w:sz w:val="22"/>
          <w:szCs w:val="22"/>
        </w:rPr>
        <w:t>A</w:t>
      </w:r>
      <w:r w:rsidRPr="00D2261B">
        <w:rPr>
          <w:rFonts w:cstheme="minorHAnsi"/>
          <w:sz w:val="22"/>
          <w:szCs w:val="22"/>
        </w:rPr>
        <w:t xml:space="preserve"> solicitud del Ministerio de Justicia y Paz en Costa Rica, GovRisk diseñó un programa para aumentar la creación de capacidad y voluntad política para crear una nueva unidad </w:t>
      </w:r>
      <w:r w:rsidR="00A83EF8" w:rsidRPr="00D2261B">
        <w:rPr>
          <w:rFonts w:cstheme="minorHAnsi"/>
          <w:sz w:val="22"/>
          <w:szCs w:val="22"/>
        </w:rPr>
        <w:t xml:space="preserve">de </w:t>
      </w:r>
      <w:r w:rsidRPr="00D2261B">
        <w:rPr>
          <w:rFonts w:cstheme="minorHAnsi"/>
          <w:sz w:val="22"/>
          <w:szCs w:val="22"/>
        </w:rPr>
        <w:t>denuncias</w:t>
      </w:r>
      <w:r w:rsidR="00A83EF8" w:rsidRPr="00D2261B">
        <w:rPr>
          <w:rFonts w:cstheme="minorHAnsi"/>
          <w:sz w:val="22"/>
          <w:szCs w:val="22"/>
        </w:rPr>
        <w:t xml:space="preserve"> anónimas (whistleblowing)</w:t>
      </w:r>
      <w:r w:rsidRPr="00D2261B">
        <w:rPr>
          <w:rFonts w:cstheme="minorHAnsi"/>
          <w:sz w:val="22"/>
          <w:szCs w:val="22"/>
        </w:rPr>
        <w:t>. Esta nueva unidad permitiría respuestas inmediatas, oportunas y efectivas a</w:t>
      </w:r>
      <w:r w:rsidR="00A83EF8" w:rsidRPr="00D2261B">
        <w:rPr>
          <w:rFonts w:cstheme="minorHAnsi"/>
          <w:sz w:val="22"/>
          <w:szCs w:val="22"/>
        </w:rPr>
        <w:t>nte</w:t>
      </w:r>
      <w:r w:rsidRPr="00D2261B">
        <w:rPr>
          <w:rFonts w:cstheme="minorHAnsi"/>
          <w:sz w:val="22"/>
          <w:szCs w:val="22"/>
        </w:rPr>
        <w:t xml:space="preserve"> actos de corrupción, así como </w:t>
      </w:r>
      <w:r w:rsidR="00A83EF8" w:rsidRPr="00D2261B">
        <w:rPr>
          <w:rFonts w:cstheme="minorHAnsi"/>
          <w:sz w:val="22"/>
          <w:szCs w:val="22"/>
        </w:rPr>
        <w:t xml:space="preserve">también </w:t>
      </w:r>
      <w:r w:rsidRPr="00D2261B">
        <w:rPr>
          <w:rFonts w:cstheme="minorHAnsi"/>
          <w:sz w:val="22"/>
          <w:szCs w:val="22"/>
        </w:rPr>
        <w:t>proteger</w:t>
      </w:r>
      <w:r w:rsidR="00207492" w:rsidRPr="00D2261B">
        <w:rPr>
          <w:rFonts w:cstheme="minorHAnsi"/>
          <w:sz w:val="22"/>
          <w:szCs w:val="22"/>
        </w:rPr>
        <w:t>á</w:t>
      </w:r>
      <w:r w:rsidRPr="00D2261B">
        <w:rPr>
          <w:rFonts w:cstheme="minorHAnsi"/>
          <w:sz w:val="22"/>
          <w:szCs w:val="22"/>
        </w:rPr>
        <w:t xml:space="preserve"> de manera efectiva a los denunciantes, salvaguarda</w:t>
      </w:r>
      <w:r w:rsidR="00207492" w:rsidRPr="00D2261B">
        <w:rPr>
          <w:rFonts w:cstheme="minorHAnsi"/>
          <w:sz w:val="22"/>
          <w:szCs w:val="22"/>
        </w:rPr>
        <w:t>ndo</w:t>
      </w:r>
      <w:r w:rsidRPr="00D2261B">
        <w:rPr>
          <w:rFonts w:cstheme="minorHAnsi"/>
          <w:sz w:val="22"/>
          <w:szCs w:val="22"/>
        </w:rPr>
        <w:t xml:space="preserve"> su integridad, nombres y estado de empleo cuando se tra</w:t>
      </w:r>
      <w:r w:rsidR="00A83EF8" w:rsidRPr="00D2261B">
        <w:rPr>
          <w:rFonts w:cstheme="minorHAnsi"/>
          <w:sz w:val="22"/>
          <w:szCs w:val="22"/>
        </w:rPr>
        <w:t>te de</w:t>
      </w:r>
      <w:r w:rsidRPr="00D2261B">
        <w:rPr>
          <w:rFonts w:cstheme="minorHAnsi"/>
          <w:sz w:val="22"/>
          <w:szCs w:val="22"/>
        </w:rPr>
        <w:t xml:space="preserve"> individuos; así como los intereses legítimos de las personas jurídicas cuando intentan denunciar actos de extorsión o solicitudes de soborno por parte de funcionarios corruptos. Luego de la entrega de las actividades clave del proyecto, el experto de GovRisk presentó recomendaciones a las autoridades participantes (Oficina del Ministro de Justicia), que describieron iniciativas específicas que altos funcionarios indicaron que buscarían implementar.</w:t>
      </w:r>
      <w:r w:rsidR="00207492" w:rsidRPr="00D2261B">
        <w:rPr>
          <w:rFonts w:cstheme="minorHAnsi"/>
          <w:sz w:val="22"/>
          <w:szCs w:val="22"/>
        </w:rPr>
        <w:t xml:space="preserve"> </w:t>
      </w:r>
      <w:r w:rsidRPr="00D2261B">
        <w:rPr>
          <w:rFonts w:cstheme="minorHAnsi"/>
          <w:sz w:val="22"/>
          <w:szCs w:val="22"/>
        </w:rPr>
        <w:t xml:space="preserve">Las iniciativas presentadas se derivaron directamente de las conversaciones con el Ministro de Justicia después del evento. </w:t>
      </w:r>
      <w:r w:rsidR="00A83EF8" w:rsidRPr="00D2261B">
        <w:rPr>
          <w:rFonts w:cstheme="minorHAnsi"/>
          <w:sz w:val="22"/>
          <w:szCs w:val="22"/>
        </w:rPr>
        <w:t xml:space="preserve">Después de nuestra intervención, </w:t>
      </w:r>
      <w:r w:rsidRPr="00D2261B">
        <w:rPr>
          <w:rFonts w:cstheme="minorHAnsi"/>
          <w:sz w:val="22"/>
          <w:szCs w:val="22"/>
        </w:rPr>
        <w:t xml:space="preserve">los funcionarios clave con responsabilidades </w:t>
      </w:r>
      <w:r w:rsidR="00A83EF8" w:rsidRPr="00D2261B">
        <w:rPr>
          <w:rFonts w:cstheme="minorHAnsi"/>
          <w:sz w:val="22"/>
          <w:szCs w:val="22"/>
        </w:rPr>
        <w:t xml:space="preserve">estaban colectivamente mejor ubicados para incorporar las mejores prácticas internacionales, asi como para </w:t>
      </w:r>
      <w:r w:rsidRPr="00D2261B">
        <w:rPr>
          <w:rFonts w:cstheme="minorHAnsi"/>
          <w:sz w:val="22"/>
          <w:szCs w:val="22"/>
        </w:rPr>
        <w:t xml:space="preserve">desarrollar una estrategia efectiva y una mayor capacidad y voluntad política para mejorar los sistemas existentes de denunciantes y diseñar una nueva legislación de protección </w:t>
      </w:r>
      <w:r w:rsidR="00A83EF8" w:rsidRPr="00D2261B">
        <w:rPr>
          <w:rFonts w:cstheme="minorHAnsi"/>
          <w:sz w:val="22"/>
          <w:szCs w:val="22"/>
        </w:rPr>
        <w:t>para los</w:t>
      </w:r>
      <w:r w:rsidRPr="00D2261B">
        <w:rPr>
          <w:rFonts w:cstheme="minorHAnsi"/>
          <w:sz w:val="22"/>
          <w:szCs w:val="22"/>
        </w:rPr>
        <w:t xml:space="preserve"> denunciantes</w:t>
      </w:r>
      <w:r w:rsidR="00A83EF8" w:rsidRPr="00D2261B">
        <w:rPr>
          <w:rFonts w:cstheme="minorHAnsi"/>
          <w:sz w:val="22"/>
          <w:szCs w:val="22"/>
        </w:rPr>
        <w:t xml:space="preserve">. </w:t>
      </w:r>
    </w:p>
    <w:p w:rsidR="00510CE8" w:rsidRPr="00D2261B" w:rsidRDefault="00510CE8" w:rsidP="009062C2">
      <w:pPr>
        <w:jc w:val="both"/>
        <w:rPr>
          <w:rFonts w:cstheme="minorHAnsi"/>
          <w:b/>
          <w:bCs/>
          <w:sz w:val="22"/>
          <w:szCs w:val="22"/>
        </w:rPr>
      </w:pPr>
    </w:p>
    <w:p w:rsidR="00510CE8" w:rsidRPr="00D2261B" w:rsidRDefault="00510CE8" w:rsidP="009062C2">
      <w:pPr>
        <w:jc w:val="both"/>
        <w:rPr>
          <w:rFonts w:cstheme="minorHAnsi"/>
          <w:sz w:val="22"/>
          <w:szCs w:val="22"/>
        </w:rPr>
      </w:pPr>
      <w:r w:rsidRPr="00D2261B">
        <w:rPr>
          <w:rFonts w:cstheme="minorHAnsi"/>
          <w:b/>
          <w:bCs/>
          <w:color w:val="0070C0"/>
          <w:sz w:val="22"/>
          <w:szCs w:val="22"/>
        </w:rPr>
        <w:t>2016/17: Estrategia y desarrollo de capacidades en Guatemala para la supervisión, monitoreo y regulación de negocios o profesiones no financieras designadas (</w:t>
      </w:r>
      <w:r w:rsidR="00A83EF8" w:rsidRPr="00D2261B">
        <w:rPr>
          <w:rFonts w:cstheme="minorHAnsi"/>
          <w:b/>
          <w:bCs/>
          <w:color w:val="0070C0"/>
          <w:sz w:val="22"/>
          <w:szCs w:val="22"/>
        </w:rPr>
        <w:t>DNFBPs por sus siglas en inglés</w:t>
      </w:r>
      <w:r w:rsidRPr="00D2261B">
        <w:rPr>
          <w:rFonts w:cstheme="minorHAnsi"/>
          <w:b/>
          <w:bCs/>
          <w:color w:val="0070C0"/>
          <w:sz w:val="22"/>
          <w:szCs w:val="22"/>
        </w:rPr>
        <w:t>) para el cumplimiento de ALD/CFT:</w:t>
      </w:r>
      <w:r w:rsidRPr="00D2261B">
        <w:rPr>
          <w:rFonts w:cstheme="minorHAnsi"/>
          <w:color w:val="0070C0"/>
          <w:sz w:val="22"/>
          <w:szCs w:val="22"/>
        </w:rPr>
        <w:t xml:space="preserve"> </w:t>
      </w:r>
      <w:r w:rsidRPr="00D2261B">
        <w:rPr>
          <w:rFonts w:cstheme="minorHAnsi"/>
          <w:sz w:val="22"/>
          <w:szCs w:val="22"/>
        </w:rPr>
        <w:t xml:space="preserve">El objetivo general de este proyecto era </w:t>
      </w:r>
      <w:r w:rsidR="00AE3A1C" w:rsidRPr="00D2261B">
        <w:rPr>
          <w:rFonts w:cstheme="minorHAnsi"/>
          <w:sz w:val="22"/>
          <w:szCs w:val="22"/>
        </w:rPr>
        <w:t>impedir</w:t>
      </w:r>
      <w:r w:rsidRPr="00D2261B">
        <w:rPr>
          <w:rFonts w:cstheme="minorHAnsi"/>
          <w:sz w:val="22"/>
          <w:szCs w:val="22"/>
        </w:rPr>
        <w:t xml:space="preserve"> que </w:t>
      </w:r>
      <w:r w:rsidR="00AE3A1C" w:rsidRPr="00D2261B">
        <w:rPr>
          <w:rFonts w:cstheme="minorHAnsi"/>
          <w:sz w:val="22"/>
          <w:szCs w:val="22"/>
        </w:rPr>
        <w:t>los fondos</w:t>
      </w:r>
      <w:r w:rsidRPr="00D2261B">
        <w:rPr>
          <w:rFonts w:cstheme="minorHAnsi"/>
          <w:sz w:val="22"/>
          <w:szCs w:val="22"/>
        </w:rPr>
        <w:t xml:space="preserve"> producto del delito y </w:t>
      </w:r>
      <w:r w:rsidR="00AE3A1C" w:rsidRPr="00D2261B">
        <w:rPr>
          <w:rFonts w:cstheme="minorHAnsi"/>
          <w:sz w:val="22"/>
          <w:szCs w:val="22"/>
        </w:rPr>
        <w:t>de</w:t>
      </w:r>
      <w:r w:rsidRPr="00D2261B">
        <w:rPr>
          <w:rFonts w:cstheme="minorHAnsi"/>
          <w:sz w:val="22"/>
          <w:szCs w:val="22"/>
        </w:rPr>
        <w:t xml:space="preserve"> apoyo del terrorismo </w:t>
      </w:r>
      <w:r w:rsidR="00AE3A1C" w:rsidRPr="00D2261B">
        <w:rPr>
          <w:rFonts w:cstheme="minorHAnsi"/>
          <w:sz w:val="22"/>
          <w:szCs w:val="22"/>
        </w:rPr>
        <w:t xml:space="preserve">y de otro tipo </w:t>
      </w:r>
      <w:r w:rsidRPr="00D2261B">
        <w:rPr>
          <w:rFonts w:cstheme="minorHAnsi"/>
          <w:sz w:val="22"/>
          <w:szCs w:val="22"/>
        </w:rPr>
        <w:t>ingresen a los sectores financieros en Guatemala o</w:t>
      </w:r>
      <w:r w:rsidR="00207492" w:rsidRPr="00D2261B">
        <w:rPr>
          <w:rFonts w:cstheme="minorHAnsi"/>
          <w:sz w:val="22"/>
          <w:szCs w:val="22"/>
        </w:rPr>
        <w:t>, si lo hacen,</w:t>
      </w:r>
      <w:r w:rsidRPr="00D2261B">
        <w:rPr>
          <w:rFonts w:cstheme="minorHAnsi"/>
          <w:sz w:val="22"/>
          <w:szCs w:val="22"/>
        </w:rPr>
        <w:t xml:space="preserve"> </w:t>
      </w:r>
      <w:r w:rsidR="00207492" w:rsidRPr="00D2261B">
        <w:rPr>
          <w:rFonts w:cstheme="minorHAnsi"/>
          <w:sz w:val="22"/>
          <w:szCs w:val="22"/>
        </w:rPr>
        <w:t xml:space="preserve">los mimsos </w:t>
      </w:r>
      <w:r w:rsidRPr="00D2261B">
        <w:rPr>
          <w:rFonts w:cstheme="minorHAnsi"/>
          <w:sz w:val="22"/>
          <w:szCs w:val="22"/>
        </w:rPr>
        <w:t>s</w:t>
      </w:r>
      <w:r w:rsidR="00AE3A1C" w:rsidRPr="00D2261B">
        <w:rPr>
          <w:rFonts w:cstheme="minorHAnsi"/>
          <w:sz w:val="22"/>
          <w:szCs w:val="22"/>
        </w:rPr>
        <w:t>ean</w:t>
      </w:r>
      <w:r w:rsidRPr="00D2261B">
        <w:rPr>
          <w:rFonts w:cstheme="minorHAnsi"/>
          <w:sz w:val="22"/>
          <w:szCs w:val="22"/>
        </w:rPr>
        <w:t xml:space="preserve"> detectados</w:t>
      </w:r>
      <w:r w:rsidR="00207492" w:rsidRPr="00D2261B">
        <w:rPr>
          <w:rFonts w:cstheme="minorHAnsi"/>
          <w:sz w:val="22"/>
          <w:szCs w:val="22"/>
        </w:rPr>
        <w:t xml:space="preserve">. El Proyecto buscaba </w:t>
      </w:r>
      <w:r w:rsidRPr="00D2261B">
        <w:rPr>
          <w:rFonts w:cstheme="minorHAnsi"/>
          <w:sz w:val="22"/>
          <w:szCs w:val="22"/>
        </w:rPr>
        <w:t xml:space="preserve">garantizar que los supervisores </w:t>
      </w:r>
      <w:r w:rsidR="00207492" w:rsidRPr="00D2261B">
        <w:rPr>
          <w:rFonts w:cstheme="minorHAnsi"/>
          <w:sz w:val="22"/>
          <w:szCs w:val="22"/>
        </w:rPr>
        <w:t xml:space="preserve">realicen correctamente sus funciones </w:t>
      </w:r>
      <w:r w:rsidRPr="00D2261B">
        <w:rPr>
          <w:rFonts w:cstheme="minorHAnsi"/>
          <w:sz w:val="22"/>
          <w:szCs w:val="22"/>
        </w:rPr>
        <w:t>y regulen adecuadamente las Empresas o Profesiones No Financieras Designadas (</w:t>
      </w:r>
      <w:r w:rsidR="00AE3A1C" w:rsidRPr="00D2261B">
        <w:rPr>
          <w:rFonts w:cstheme="minorHAnsi"/>
          <w:sz w:val="22"/>
          <w:szCs w:val="22"/>
        </w:rPr>
        <w:t>DNFBPs</w:t>
      </w:r>
      <w:r w:rsidRPr="00D2261B">
        <w:rPr>
          <w:rFonts w:cstheme="minorHAnsi"/>
          <w:sz w:val="22"/>
          <w:szCs w:val="22"/>
        </w:rPr>
        <w:t>) para el cumplimiento de ALD</w:t>
      </w:r>
      <w:r w:rsidR="00AE3A1C" w:rsidRPr="00D2261B">
        <w:rPr>
          <w:rFonts w:cstheme="minorHAnsi"/>
          <w:sz w:val="22"/>
          <w:szCs w:val="22"/>
        </w:rPr>
        <w:t>. El</w:t>
      </w:r>
      <w:r w:rsidRPr="00D2261B">
        <w:rPr>
          <w:rFonts w:cstheme="minorHAnsi"/>
          <w:sz w:val="22"/>
          <w:szCs w:val="22"/>
        </w:rPr>
        <w:t xml:space="preserve"> impacto del proyecto </w:t>
      </w:r>
      <w:r w:rsidR="00AE3A1C" w:rsidRPr="00D2261B">
        <w:rPr>
          <w:rFonts w:cstheme="minorHAnsi"/>
          <w:sz w:val="22"/>
          <w:szCs w:val="22"/>
        </w:rPr>
        <w:t>coadyuvó a que las</w:t>
      </w:r>
      <w:r w:rsidRPr="00D2261B">
        <w:rPr>
          <w:rFonts w:cstheme="minorHAnsi"/>
          <w:sz w:val="22"/>
          <w:szCs w:val="22"/>
        </w:rPr>
        <w:t xml:space="preserve"> partes interesadas de</w:t>
      </w:r>
      <w:r w:rsidR="00AE3A1C" w:rsidRPr="00D2261B">
        <w:rPr>
          <w:rFonts w:cstheme="minorHAnsi"/>
          <w:sz w:val="22"/>
          <w:szCs w:val="22"/>
        </w:rPr>
        <w:t xml:space="preserve">ntro de </w:t>
      </w:r>
      <w:r w:rsidRPr="00D2261B">
        <w:rPr>
          <w:rFonts w:cstheme="minorHAnsi"/>
          <w:sz w:val="22"/>
          <w:szCs w:val="22"/>
        </w:rPr>
        <w:t xml:space="preserve">las autoridades competentes de Guatemala para AML / CFT ahora están colectivamente mejor ubicadas para incorporar las mejores prácticas para garantizar la regulación y supervisión efectivas de las </w:t>
      </w:r>
      <w:r w:rsidR="00AE3A1C" w:rsidRPr="00D2261B">
        <w:rPr>
          <w:rFonts w:cstheme="minorHAnsi"/>
          <w:sz w:val="22"/>
          <w:szCs w:val="22"/>
        </w:rPr>
        <w:t>DNFBPs</w:t>
      </w:r>
      <w:r w:rsidRPr="00D2261B">
        <w:rPr>
          <w:rFonts w:cstheme="minorHAnsi"/>
          <w:sz w:val="22"/>
          <w:szCs w:val="22"/>
        </w:rPr>
        <w:t xml:space="preserve"> de acuerdo con su nivel de riesgo.</w:t>
      </w:r>
    </w:p>
    <w:sectPr w:rsidR="00510CE8" w:rsidRPr="00D2261B" w:rsidSect="00C309AA">
      <w:headerReference w:type="default" r:id="rId9"/>
      <w:footerReference w:type="even" r:id="rId10"/>
      <w:footerReference w:type="default" r:id="rId11"/>
      <w:pgSz w:w="11900" w:h="16840"/>
      <w:pgMar w:top="1417" w:right="1701" w:bottom="1417" w:left="1701" w:header="708" w:footer="708" w:gutter="0"/>
      <w:cols w:space="708"/>
      <w:docGrid w:linePitch="360"/>
    </w:sectPr>
  </w:body>
</w:document>
</file>

<file path=word/endnotes.xml><?xml version="1.0" encoding="utf-8"?>
<w:endnotes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03678" w:rsidRDefault="00303678" w:rsidP="00510CE8">
      <w:r>
        <w:separator/>
      </w:r>
    </w:p>
  </w:endnote>
  <w:endnote w:type="continuationSeparator" w:id="0">
    <w:p w:rsidR="00303678" w:rsidRDefault="00303678" w:rsidP="00510CE8">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Times New Roman">
    <w:panose1 w:val="02020603050405020304"/>
    <w:charset w:val="00"/>
    <w:family w:val="auto"/>
    <w:pitch w:val="variable"/>
    <w:sig w:usb0="00000003" w:usb1="00000000" w:usb2="00000000" w:usb3="00000000" w:csb0="00000001" w:csb1="00000000"/>
  </w:font>
  <w:font w:name="Calibri Light">
    <w:altName w:val="Cambria"/>
    <w:charset w:val="00"/>
    <w:family w:val="swiss"/>
    <w:pitch w:val="variable"/>
    <w:sig w:usb0="E0002AFF" w:usb1="C000247B" w:usb2="00000009" w:usb3="00000000" w:csb0="000001FF" w:csb1="00000000"/>
  </w:font>
</w:fonts>
</file>

<file path=word/footer1.xml><?xml version="1.0" encoding="utf-8"?>
<w:ft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rStyle w:val="Nmerodepgina"/>
      </w:rPr>
      <w:id w:val="748314607"/>
      <w:docPartObj>
        <w:docPartGallery w:val="Page Numbers (Bottom of Page)"/>
        <w:docPartUnique/>
      </w:docPartObj>
    </w:sdtPr>
    <w:sdtContent>
      <w:p w:rsidR="007300B6" w:rsidRDefault="00A17DD3" w:rsidP="007300B6">
        <w:pPr>
          <w:pStyle w:val="Piedepgina"/>
          <w:framePr w:wrap="none" w:vAnchor="text" w:hAnchor="margin" w:xAlign="right" w:y="1"/>
          <w:rPr>
            <w:rStyle w:val="Nmerodepgina"/>
          </w:rPr>
        </w:pPr>
        <w:r>
          <w:rPr>
            <w:rStyle w:val="Nmerodepgina"/>
          </w:rPr>
          <w:fldChar w:fldCharType="begin"/>
        </w:r>
        <w:r w:rsidR="007300B6">
          <w:rPr>
            <w:rStyle w:val="Nmerodepgina"/>
          </w:rPr>
          <w:instrText xml:space="preserve"> PAGE </w:instrText>
        </w:r>
        <w:r>
          <w:rPr>
            <w:rStyle w:val="Nmerodepgina"/>
          </w:rPr>
          <w:fldChar w:fldCharType="end"/>
        </w:r>
      </w:p>
    </w:sdtContent>
  </w:sdt>
  <w:p w:rsidR="007300B6" w:rsidRDefault="007300B6" w:rsidP="009062C2">
    <w:pPr>
      <w:pStyle w:val="Piedepgina"/>
      <w:ind w:right="360"/>
    </w:pPr>
  </w:p>
</w:ftr>
</file>

<file path=word/footer2.xml><?xml version="1.0" encoding="utf-8"?>
<w:ft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rStyle w:val="Nmerodepgina"/>
      </w:rPr>
      <w:id w:val="-2089601458"/>
      <w:docPartObj>
        <w:docPartGallery w:val="Page Numbers (Bottom of Page)"/>
        <w:docPartUnique/>
      </w:docPartObj>
    </w:sdtPr>
    <w:sdtContent>
      <w:p w:rsidR="007300B6" w:rsidRDefault="00A17DD3" w:rsidP="007300B6">
        <w:pPr>
          <w:pStyle w:val="Piedepgina"/>
          <w:framePr w:wrap="none" w:vAnchor="text" w:hAnchor="margin" w:xAlign="right" w:y="1"/>
          <w:rPr>
            <w:rStyle w:val="Nmerodepgina"/>
          </w:rPr>
        </w:pPr>
        <w:r>
          <w:rPr>
            <w:rStyle w:val="Nmerodepgina"/>
          </w:rPr>
          <w:fldChar w:fldCharType="begin"/>
        </w:r>
        <w:r w:rsidR="007300B6">
          <w:rPr>
            <w:rStyle w:val="Nmerodepgina"/>
          </w:rPr>
          <w:instrText xml:space="preserve"> PAGE </w:instrText>
        </w:r>
        <w:r>
          <w:rPr>
            <w:rStyle w:val="Nmerodepgina"/>
          </w:rPr>
          <w:fldChar w:fldCharType="separate"/>
        </w:r>
        <w:r w:rsidR="00AB41C1">
          <w:rPr>
            <w:rStyle w:val="Nmerodepgina"/>
            <w:noProof/>
          </w:rPr>
          <w:t>8</w:t>
        </w:r>
        <w:r>
          <w:rPr>
            <w:rStyle w:val="Nmerodepgina"/>
          </w:rPr>
          <w:fldChar w:fldCharType="end"/>
        </w:r>
      </w:p>
    </w:sdtContent>
  </w:sdt>
  <w:p w:rsidR="007300B6" w:rsidRDefault="007300B6" w:rsidP="009062C2">
    <w:pPr>
      <w:pStyle w:val="Piedepgina"/>
      <w:ind w:right="360"/>
    </w:pPr>
  </w:p>
</w:ftr>
</file>

<file path=word/footnotes.xml><?xml version="1.0" encoding="utf-8"?>
<w:footnotes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03678" w:rsidRDefault="00303678" w:rsidP="00510CE8">
      <w:r>
        <w:separator/>
      </w:r>
    </w:p>
  </w:footnote>
  <w:footnote w:type="continuationSeparator" w:id="0">
    <w:p w:rsidR="00303678" w:rsidRDefault="00303678" w:rsidP="00510CE8">
      <w:r>
        <w:continuationSeparator/>
      </w:r>
    </w:p>
  </w:footnote>
  <w:footnote w:id="1">
    <w:p w:rsidR="007300B6" w:rsidRPr="009062C2" w:rsidRDefault="007300B6">
      <w:pPr>
        <w:pStyle w:val="Textonotapie"/>
        <w:rPr>
          <w:lang w:val="en-US"/>
        </w:rPr>
      </w:pPr>
      <w:r>
        <w:rPr>
          <w:rStyle w:val="Refdenotaalpie"/>
        </w:rPr>
        <w:footnoteRef/>
      </w:r>
      <w:r>
        <w:t xml:space="preserve"> </w:t>
      </w:r>
      <w:r w:rsidRPr="009062C2">
        <w:t xml:space="preserve">El Marco está </w:t>
      </w:r>
      <w:r>
        <w:t>con</w:t>
      </w:r>
      <w:r w:rsidRPr="009062C2">
        <w:t>formado por 3 lotes: Gobernanza, Seguridad y Justicia (</w:t>
      </w:r>
      <w:r>
        <w:t>l</w:t>
      </w:r>
      <w:r w:rsidRPr="009062C2">
        <w:t>ote A); Prevención de conflictos y consolidación de la paz (</w:t>
      </w:r>
      <w:r>
        <w:t>l</w:t>
      </w:r>
      <w:r w:rsidRPr="009062C2">
        <w:t>ote 2); y servicios de apoyo a la defensa (lote 3).</w:t>
      </w:r>
    </w:p>
  </w:footnote>
</w:footnotes>
</file>

<file path=word/header1.xml><?xml version="1.0" encoding="utf-8"?>
<w:hd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300B6" w:rsidRDefault="007300B6" w:rsidP="00510CE8">
    <w:pPr>
      <w:pStyle w:val="Encabezado"/>
      <w:jc w:val="right"/>
      <w:rPr>
        <w:color w:val="4472C4" w:themeColor="accent1"/>
      </w:rPr>
    </w:pPr>
    <w:r>
      <w:rPr>
        <w:noProof/>
        <w:lang w:val="es-ES_tradnl" w:eastAsia="es-ES_tradnl"/>
      </w:rPr>
      <w:drawing>
        <wp:anchor distT="0" distB="0" distL="114300" distR="114300" simplePos="0" relativeHeight="251659264" behindDoc="1" locked="0" layoutInCell="1" allowOverlap="1">
          <wp:simplePos x="0" y="0"/>
          <wp:positionH relativeFrom="page">
            <wp:posOffset>5871076</wp:posOffset>
          </wp:positionH>
          <wp:positionV relativeFrom="page">
            <wp:posOffset>281519</wp:posOffset>
          </wp:positionV>
          <wp:extent cx="1231265" cy="420370"/>
          <wp:effectExtent l="0" t="0" r="0" b="0"/>
          <wp:wrapNone/>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1">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mv="urn:schemas-microsoft-com:mac:vml" xmlns:ve="http://schemas.openxmlformats.org/markup-compatibility/2006" xmlns:mo="http://schemas.microsoft.com/office/mac/office/2008/main" val="0"/>
                      </a:ext>
                    </a:extLst>
                  </a:blip>
                  <a:srcRect/>
                  <a:stretch>
                    <a:fillRect/>
                  </a:stretch>
                </pic:blipFill>
                <pic:spPr bwMode="auto">
                  <a:xfrm>
                    <a:off x="0" y="0"/>
                    <a:ext cx="1231265" cy="420370"/>
                  </a:xfrm>
                  <a:prstGeom prst="rect">
                    <a:avLst/>
                  </a:prstGeom>
                  <a:noFill/>
                </pic:spPr>
              </pic:pic>
            </a:graphicData>
          </a:graphic>
        </wp:anchor>
      </w:drawing>
    </w:r>
  </w:p>
  <w:p w:rsidR="007300B6" w:rsidRDefault="007300B6">
    <w:pPr>
      <w:pStyle w:val="Encabezado"/>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4"/>
  <w:hideSpellingErrors/>
  <w:doNotTrackMoves/>
  <w:defaultTabStop w:val="720"/>
  <w:hyphenationZone w:val="425"/>
  <w:characterSpacingControl w:val="doNotCompress"/>
  <w:footnotePr>
    <w:footnote w:id="-1"/>
    <w:footnote w:id="0"/>
  </w:footnotePr>
  <w:endnotePr>
    <w:endnote w:id="-1"/>
    <w:endnote w:id="0"/>
  </w:endnotePr>
  <w:compat/>
  <w:rsids>
    <w:rsidRoot w:val="00510CE8"/>
    <w:rsid w:val="00000C02"/>
    <w:rsid w:val="000123A9"/>
    <w:rsid w:val="00143551"/>
    <w:rsid w:val="00180686"/>
    <w:rsid w:val="00195FAA"/>
    <w:rsid w:val="00207492"/>
    <w:rsid w:val="002A69AC"/>
    <w:rsid w:val="00303678"/>
    <w:rsid w:val="00326F7A"/>
    <w:rsid w:val="0048014D"/>
    <w:rsid w:val="00510CE8"/>
    <w:rsid w:val="00565756"/>
    <w:rsid w:val="005714E9"/>
    <w:rsid w:val="00577DA4"/>
    <w:rsid w:val="005C5B78"/>
    <w:rsid w:val="00630186"/>
    <w:rsid w:val="006412F0"/>
    <w:rsid w:val="0066075E"/>
    <w:rsid w:val="006F6B6A"/>
    <w:rsid w:val="00714CC8"/>
    <w:rsid w:val="007300B6"/>
    <w:rsid w:val="009062C2"/>
    <w:rsid w:val="009168B2"/>
    <w:rsid w:val="00A17DD3"/>
    <w:rsid w:val="00A25C30"/>
    <w:rsid w:val="00A83AA7"/>
    <w:rsid w:val="00A83EF8"/>
    <w:rsid w:val="00AB41C1"/>
    <w:rsid w:val="00AE3A1C"/>
    <w:rsid w:val="00B5429D"/>
    <w:rsid w:val="00B766BD"/>
    <w:rsid w:val="00BD0C24"/>
    <w:rsid w:val="00C309AA"/>
    <w:rsid w:val="00D01F49"/>
    <w:rsid w:val="00D2261B"/>
    <w:rsid w:val="00D2392D"/>
    <w:rsid w:val="00D6471F"/>
    <w:rsid w:val="00F42A20"/>
    <w:rsid w:val="00F5000A"/>
    <w:rsid w:val="00F7099D"/>
  </w:rsids>
  <m:mathPr>
    <m:mathFont m:val="Impact"/>
    <m:brkBin m:val="before"/>
    <m:brkBinSub m:val="--"/>
    <m:smallFrac/>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GB" w:eastAsia="en-US" w:bidi="ar-SA"/>
      </w:rPr>
    </w:rPrDefault>
    <w:pPrDefault/>
  </w:docDefaults>
  <w:latentStyles w:defLockedState="0" w:defUIPriority="0" w:defSemiHidden="0" w:defUnhideWhenUsed="0" w:defQFormat="0" w:count="276"/>
  <w:style w:type="paragraph" w:default="1" w:styleId="Normal">
    <w:name w:val="Normal"/>
    <w:qFormat/>
    <w:rsid w:val="00F42A20"/>
  </w:style>
  <w:style w:type="character" w:default="1" w:styleId="Fuentedeprrafopredeter">
    <w:name w:val="Default Paragraph Font"/>
    <w:semiHidden/>
    <w:unhideWhenUsed/>
  </w:style>
  <w:style w:type="table" w:default="1" w:styleId="Tablanormal">
    <w:name w:val="Normal Table"/>
    <w:semiHidden/>
    <w:unhideWhenUsed/>
    <w:qFormat/>
    <w:tblPr>
      <w:tblInd w:w="0" w:type="dxa"/>
      <w:tblCellMar>
        <w:top w:w="0" w:type="dxa"/>
        <w:left w:w="108" w:type="dxa"/>
        <w:bottom w:w="0" w:type="dxa"/>
        <w:right w:w="108" w:type="dxa"/>
      </w:tblCellMar>
    </w:tblPr>
  </w:style>
  <w:style w:type="numbering" w:default="1" w:styleId="Sinlista">
    <w:name w:val="No List"/>
    <w:semiHidden/>
    <w:unhideWhenUsed/>
  </w:style>
  <w:style w:type="paragraph" w:styleId="Encabezado">
    <w:name w:val="header"/>
    <w:basedOn w:val="Normal"/>
    <w:link w:val="EncabezadoCar"/>
    <w:uiPriority w:val="99"/>
    <w:unhideWhenUsed/>
    <w:rsid w:val="00510CE8"/>
    <w:pPr>
      <w:tabs>
        <w:tab w:val="center" w:pos="4252"/>
        <w:tab w:val="right" w:pos="8504"/>
      </w:tabs>
    </w:pPr>
  </w:style>
  <w:style w:type="character" w:customStyle="1" w:styleId="EncabezadoCar">
    <w:name w:val="Encabezado Car"/>
    <w:basedOn w:val="Fuentedeprrafopredeter"/>
    <w:link w:val="Encabezado"/>
    <w:uiPriority w:val="99"/>
    <w:rsid w:val="00510CE8"/>
  </w:style>
  <w:style w:type="paragraph" w:styleId="Piedepgina">
    <w:name w:val="footer"/>
    <w:basedOn w:val="Normal"/>
    <w:link w:val="PiedepginaCar"/>
    <w:uiPriority w:val="99"/>
    <w:unhideWhenUsed/>
    <w:rsid w:val="00510CE8"/>
    <w:pPr>
      <w:tabs>
        <w:tab w:val="center" w:pos="4252"/>
        <w:tab w:val="right" w:pos="8504"/>
      </w:tabs>
    </w:pPr>
  </w:style>
  <w:style w:type="character" w:customStyle="1" w:styleId="PiedepginaCar">
    <w:name w:val="Pie de página Car"/>
    <w:basedOn w:val="Fuentedeprrafopredeter"/>
    <w:link w:val="Piedepgina"/>
    <w:uiPriority w:val="99"/>
    <w:rsid w:val="00510CE8"/>
  </w:style>
  <w:style w:type="paragraph" w:styleId="Textonotapie">
    <w:name w:val="footnote text"/>
    <w:basedOn w:val="Normal"/>
    <w:link w:val="TextonotapieCar"/>
    <w:uiPriority w:val="99"/>
    <w:semiHidden/>
    <w:unhideWhenUsed/>
    <w:rsid w:val="009062C2"/>
    <w:rPr>
      <w:sz w:val="20"/>
      <w:szCs w:val="20"/>
    </w:rPr>
  </w:style>
  <w:style w:type="character" w:customStyle="1" w:styleId="TextonotapieCar">
    <w:name w:val="Texto nota pie Car"/>
    <w:basedOn w:val="Fuentedeprrafopredeter"/>
    <w:link w:val="Textonotapie"/>
    <w:uiPriority w:val="99"/>
    <w:semiHidden/>
    <w:rsid w:val="009062C2"/>
    <w:rPr>
      <w:sz w:val="20"/>
      <w:szCs w:val="20"/>
    </w:rPr>
  </w:style>
  <w:style w:type="character" w:styleId="Refdenotaalpie">
    <w:name w:val="footnote reference"/>
    <w:basedOn w:val="Fuentedeprrafopredeter"/>
    <w:uiPriority w:val="99"/>
    <w:semiHidden/>
    <w:unhideWhenUsed/>
    <w:rsid w:val="009062C2"/>
    <w:rPr>
      <w:vertAlign w:val="superscript"/>
    </w:rPr>
  </w:style>
  <w:style w:type="character" w:styleId="Hipervnculo">
    <w:name w:val="Hyperlink"/>
    <w:basedOn w:val="Fuentedeprrafopredeter"/>
    <w:uiPriority w:val="99"/>
    <w:unhideWhenUsed/>
    <w:rsid w:val="009062C2"/>
    <w:rPr>
      <w:color w:val="0563C1" w:themeColor="hyperlink"/>
      <w:u w:val="single"/>
    </w:rPr>
  </w:style>
  <w:style w:type="character" w:customStyle="1" w:styleId="UnresolvedMention">
    <w:name w:val="Unresolved Mention"/>
    <w:basedOn w:val="Fuentedeprrafopredeter"/>
    <w:uiPriority w:val="99"/>
    <w:rsid w:val="009062C2"/>
    <w:rPr>
      <w:color w:val="605E5C"/>
      <w:shd w:val="clear" w:color="auto" w:fill="E1DFDD"/>
    </w:rPr>
  </w:style>
  <w:style w:type="character" w:styleId="Nmerodepgina">
    <w:name w:val="page number"/>
    <w:basedOn w:val="Fuentedeprrafopredeter"/>
    <w:uiPriority w:val="99"/>
    <w:semiHidden/>
    <w:unhideWhenUsed/>
    <w:rsid w:val="009062C2"/>
  </w:style>
</w:styles>
</file>

<file path=word/webSettings.xml><?xml version="1.0" encoding="utf-8"?>
<w:webSettings xmlns:r="http://schemas.openxmlformats.org/officeDocument/2006/relationships" xmlns:w="http://schemas.openxmlformats.org/wordprocessingml/2006/main">
  <w:divs>
    <w:div w:id="657078781">
      <w:bodyDiv w:val="1"/>
      <w:marLeft w:val="0"/>
      <w:marRight w:val="0"/>
      <w:marTop w:val="0"/>
      <w:marBottom w:val="0"/>
      <w:divBdr>
        <w:top w:val="none" w:sz="0" w:space="0" w:color="auto"/>
        <w:left w:val="none" w:sz="0" w:space="0" w:color="auto"/>
        <w:bottom w:val="none" w:sz="0" w:space="0" w:color="auto"/>
        <w:right w:val="none" w:sz="0" w:space="0" w:color="auto"/>
      </w:divBdr>
    </w:div>
    <w:div w:id="960234474">
      <w:bodyDiv w:val="1"/>
      <w:marLeft w:val="0"/>
      <w:marRight w:val="0"/>
      <w:marTop w:val="0"/>
      <w:marBottom w:val="0"/>
      <w:divBdr>
        <w:top w:val="none" w:sz="0" w:space="0" w:color="auto"/>
        <w:left w:val="none" w:sz="0" w:space="0" w:color="auto"/>
        <w:bottom w:val="none" w:sz="0" w:space="0" w:color="auto"/>
        <w:right w:val="none" w:sz="0" w:space="0" w:color="auto"/>
      </w:divBdr>
    </w:div>
    <w:div w:id="18561897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2.xml"/><Relationship Id="rId12" Type="http://schemas.openxmlformats.org/officeDocument/2006/relationships/fontTable" Target="fontTable.xml"/><Relationship Id="rId13"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hyperlink" Target="http://www.government-online.net/fco-conflict-stability-and-security-fund-framework/" TargetMode="External"/><Relationship Id="rId8" Type="http://schemas.openxmlformats.org/officeDocument/2006/relationships/hyperlink" Target="https://www.gov.uk/government/publications/conflict-stability-and-security-fund-cssf/conflict-stability-and-security-fund-an-overview" TargetMode="Externa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a="http://schemas.openxmlformats.org/drawingml/2006/main"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36AC88-E636-AE45-8395-6AC9F950DD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9</Pages>
  <Words>5215</Words>
  <Characters>29728</Characters>
  <Application>Microsoft Macintosh Word</Application>
  <DocSecurity>0</DocSecurity>
  <Lines>247</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36508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Mark Willcock</cp:lastModifiedBy>
  <cp:revision>4</cp:revision>
  <dcterms:created xsi:type="dcterms:W3CDTF">2019-12-02T10:23:00Z</dcterms:created>
  <dcterms:modified xsi:type="dcterms:W3CDTF">2019-12-02T10:57:00Z</dcterms:modified>
</cp:coreProperties>
</file>