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D392" w14:textId="33D76B79" w:rsidR="00743F94" w:rsidRPr="00743F94" w:rsidRDefault="00220E79" w:rsidP="00D17EC6">
      <w:pPr>
        <w:pStyle w:val="Heading1"/>
        <w:jc w:val="center"/>
        <w:rPr>
          <w:rFonts w:ascii="Calibri" w:hAnsi="Calibri" w:cs="Calibri"/>
        </w:rPr>
      </w:pPr>
      <w:r w:rsidRPr="00743F94">
        <w:rPr>
          <w:rFonts w:ascii="Calibri" w:hAnsi="Calibri" w:cs="Calibri"/>
          <w:noProof/>
          <w:color w:val="000000"/>
        </w:rPr>
        <w:drawing>
          <wp:anchor distT="0" distB="0" distL="114300" distR="114300" simplePos="0" relativeHeight="251659264" behindDoc="1" locked="0" layoutInCell="1" allowOverlap="1" wp14:anchorId="59BA500C" wp14:editId="7964A89E">
            <wp:simplePos x="0" y="0"/>
            <wp:positionH relativeFrom="column">
              <wp:posOffset>3964132</wp:posOffset>
            </wp:positionH>
            <wp:positionV relativeFrom="paragraph">
              <wp:posOffset>0</wp:posOffset>
            </wp:positionV>
            <wp:extent cx="2278380" cy="637540"/>
            <wp:effectExtent l="0" t="0" r="0" b="0"/>
            <wp:wrapTight wrapText="bothSides">
              <wp:wrapPolygon edited="0">
                <wp:start x="17699" y="1721"/>
                <wp:lineTo x="2649" y="3012"/>
                <wp:lineTo x="602" y="3873"/>
                <wp:lineTo x="602" y="11618"/>
                <wp:lineTo x="963" y="16351"/>
                <wp:lineTo x="2288" y="18502"/>
                <wp:lineTo x="2649" y="19363"/>
                <wp:lineTo x="16856" y="19363"/>
                <wp:lineTo x="20468" y="18502"/>
                <wp:lineTo x="21070" y="18072"/>
                <wp:lineTo x="20589" y="16351"/>
                <wp:lineTo x="20709" y="9036"/>
                <wp:lineTo x="20227" y="6884"/>
                <wp:lineTo x="18903" y="1721"/>
                <wp:lineTo x="17699" y="1721"/>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278380" cy="637540"/>
                    </a:xfrm>
                    <a:prstGeom prst="rect">
                      <a:avLst/>
                    </a:prstGeom>
                  </pic:spPr>
                </pic:pic>
              </a:graphicData>
            </a:graphic>
            <wp14:sizeRelH relativeFrom="page">
              <wp14:pctWidth>0</wp14:pctWidth>
            </wp14:sizeRelH>
            <wp14:sizeRelV relativeFrom="page">
              <wp14:pctHeight>0</wp14:pctHeight>
            </wp14:sizeRelV>
          </wp:anchor>
        </w:drawing>
      </w:r>
      <w:r w:rsidR="00743F94" w:rsidRPr="00743F94">
        <w:rPr>
          <w:rStyle w:val="Strong"/>
          <w:rFonts w:ascii="Calibri" w:hAnsi="Calibri" w:cs="Calibri"/>
          <w:b/>
          <w:bCs/>
        </w:rPr>
        <w:t>GovRisk Capability Statement</w:t>
      </w:r>
    </w:p>
    <w:p w14:paraId="129BFE3B" w14:textId="77777777" w:rsidR="00D17EC6" w:rsidRDefault="00D17EC6" w:rsidP="00D17EC6">
      <w:pPr>
        <w:pStyle w:val="Heading3"/>
        <w:jc w:val="both"/>
        <w:rPr>
          <w:rStyle w:val="Emphasis"/>
          <w:rFonts w:ascii="Calibri" w:hAnsi="Calibri" w:cs="Calibri"/>
          <w:sz w:val="28"/>
          <w:szCs w:val="28"/>
        </w:rPr>
      </w:pPr>
    </w:p>
    <w:p w14:paraId="546068A3" w14:textId="747DA125" w:rsidR="007E4C36" w:rsidRPr="00743F94" w:rsidRDefault="00743F94" w:rsidP="00D17EC6">
      <w:pPr>
        <w:pStyle w:val="Heading3"/>
        <w:jc w:val="center"/>
        <w:rPr>
          <w:rFonts w:ascii="Calibri" w:hAnsi="Calibri" w:cs="Calibri"/>
          <w:sz w:val="28"/>
          <w:szCs w:val="28"/>
        </w:rPr>
      </w:pPr>
      <w:r w:rsidRPr="00743F94">
        <w:rPr>
          <w:rStyle w:val="Emphasis"/>
          <w:rFonts w:ascii="Calibri" w:hAnsi="Calibri" w:cs="Calibri"/>
          <w:sz w:val="28"/>
          <w:szCs w:val="28"/>
        </w:rPr>
        <w:t>Western Hemisphere Counterterrorism Legal and</w:t>
      </w:r>
      <w:r w:rsidR="00D17EC6">
        <w:rPr>
          <w:rStyle w:val="Emphasis"/>
          <w:rFonts w:ascii="Calibri" w:hAnsi="Calibri" w:cs="Calibri"/>
          <w:sz w:val="28"/>
          <w:szCs w:val="28"/>
        </w:rPr>
        <w:t xml:space="preserve"> </w:t>
      </w:r>
      <w:r w:rsidRPr="00743F94">
        <w:rPr>
          <w:rStyle w:val="Emphasis"/>
          <w:rFonts w:ascii="Calibri" w:hAnsi="Calibri" w:cs="Calibri"/>
          <w:sz w:val="28"/>
          <w:szCs w:val="28"/>
        </w:rPr>
        <w:t>Financial Disruption Program (DFOP0018070)</w:t>
      </w:r>
    </w:p>
    <w:p w14:paraId="0DE22F6F" w14:textId="3DAD82C6" w:rsidR="00A75E4F" w:rsidRPr="00743F94" w:rsidRDefault="00A75E4F" w:rsidP="00D17EC6">
      <w:pPr>
        <w:pStyle w:val="NormalWeb"/>
        <w:rPr>
          <w:rFonts w:ascii="Calibri" w:hAnsi="Calibri" w:cs="Calibri"/>
        </w:rPr>
      </w:pPr>
      <w:r w:rsidRPr="00743F94">
        <w:rPr>
          <w:rStyle w:val="Strong"/>
          <w:rFonts w:ascii="Calibri" w:hAnsi="Calibri" w:cs="Calibri"/>
        </w:rPr>
        <w:t>Date:</w:t>
      </w:r>
      <w:r w:rsidRPr="00743F94">
        <w:rPr>
          <w:rFonts w:ascii="Calibri" w:hAnsi="Calibri" w:cs="Calibri"/>
        </w:rPr>
        <w:t xml:space="preserve"> 2</w:t>
      </w:r>
      <w:r w:rsidR="00743F94">
        <w:rPr>
          <w:rFonts w:ascii="Calibri" w:hAnsi="Calibri" w:cs="Calibri"/>
        </w:rPr>
        <w:t>2</w:t>
      </w:r>
      <w:r w:rsidRPr="00743F94">
        <w:rPr>
          <w:rFonts w:ascii="Calibri" w:hAnsi="Calibri" w:cs="Calibri"/>
        </w:rPr>
        <w:t xml:space="preserve"> </w:t>
      </w:r>
      <w:r w:rsidR="00743F94">
        <w:rPr>
          <w:rFonts w:ascii="Calibri" w:hAnsi="Calibri" w:cs="Calibri"/>
        </w:rPr>
        <w:t>April</w:t>
      </w:r>
      <w:r w:rsidRPr="00743F94">
        <w:rPr>
          <w:rFonts w:ascii="Calibri" w:hAnsi="Calibri" w:cs="Calibri"/>
        </w:rPr>
        <w:t xml:space="preserve"> 2026</w:t>
      </w:r>
      <w:r w:rsidRPr="00743F94">
        <w:rPr>
          <w:rFonts w:ascii="Calibri" w:hAnsi="Calibri" w:cs="Calibri"/>
        </w:rPr>
        <w:br/>
      </w:r>
      <w:r w:rsidRPr="00743F94">
        <w:rPr>
          <w:rStyle w:val="Strong"/>
          <w:rFonts w:ascii="Calibri" w:hAnsi="Calibri" w:cs="Calibri"/>
        </w:rPr>
        <w:t>Lead Institution:</w:t>
      </w:r>
      <w:r w:rsidRPr="00743F94">
        <w:rPr>
          <w:rFonts w:ascii="Calibri" w:hAnsi="Calibri" w:cs="Calibri"/>
        </w:rPr>
        <w:t xml:space="preserve"> </w:t>
      </w:r>
      <w:r w:rsidRPr="00743F94">
        <w:rPr>
          <w:rFonts w:ascii="Calibri" w:hAnsi="Calibri" w:cs="Calibri"/>
          <w:color w:val="4F81BD" w:themeColor="accent1"/>
        </w:rPr>
        <w:t>The International Governance and Risk Institute (GovRisk)</w:t>
      </w:r>
      <w:r w:rsidRPr="00743F94">
        <w:rPr>
          <w:rFonts w:ascii="Calibri" w:hAnsi="Calibri" w:cs="Calibri"/>
        </w:rPr>
        <w:br/>
      </w:r>
      <w:r w:rsidRPr="00743F94">
        <w:rPr>
          <w:rStyle w:val="Strong"/>
          <w:rFonts w:ascii="Calibri" w:hAnsi="Calibri" w:cs="Calibri"/>
        </w:rPr>
        <w:t>Contact:</w:t>
      </w:r>
      <w:r w:rsidRPr="00743F94">
        <w:rPr>
          <w:rFonts w:ascii="Calibri" w:hAnsi="Calibri" w:cs="Calibri"/>
        </w:rPr>
        <w:t xml:space="preserve"> Mark Willcock, Programme Development Manager, Secretariat</w:t>
      </w:r>
      <w:r w:rsidRPr="00743F94">
        <w:rPr>
          <w:rFonts w:ascii="Calibri" w:hAnsi="Calibri" w:cs="Calibri"/>
        </w:rPr>
        <w:br/>
      </w:r>
      <w:r w:rsidRPr="00743F94">
        <w:rPr>
          <w:rStyle w:val="Strong"/>
          <w:rFonts w:ascii="Calibri" w:hAnsi="Calibri" w:cs="Calibri"/>
        </w:rPr>
        <w:t>Email:</w:t>
      </w:r>
      <w:r w:rsidRPr="00743F94">
        <w:rPr>
          <w:rFonts w:ascii="Calibri" w:hAnsi="Calibri" w:cs="Calibri"/>
        </w:rPr>
        <w:t xml:space="preserve"> mark.willcock@govrisk.org | </w:t>
      </w:r>
      <w:r w:rsidRPr="00743F94">
        <w:rPr>
          <w:rStyle w:val="Strong"/>
          <w:rFonts w:ascii="Calibri" w:hAnsi="Calibri" w:cs="Calibri"/>
        </w:rPr>
        <w:t>Website:</w:t>
      </w:r>
      <w:r w:rsidRPr="00743F94">
        <w:rPr>
          <w:rFonts w:ascii="Calibri" w:hAnsi="Calibri" w:cs="Calibri"/>
        </w:rPr>
        <w:t xml:space="preserve"> </w:t>
      </w:r>
      <w:hyperlink r:id="rId9" w:tgtFrame="_new" w:history="1">
        <w:r w:rsidRPr="00743F94">
          <w:rPr>
            <w:rStyle w:val="Hyperlink"/>
            <w:rFonts w:ascii="Calibri" w:hAnsi="Calibri" w:cs="Calibri"/>
          </w:rPr>
          <w:t>www.govrisk.org</w:t>
        </w:r>
      </w:hyperlink>
    </w:p>
    <w:p w14:paraId="7A3CA3D8" w14:textId="77777777" w:rsidR="00743F94" w:rsidRPr="00743F94" w:rsidRDefault="00974AE7" w:rsidP="00D17EC6">
      <w:pPr>
        <w:jc w:val="both"/>
        <w:rPr>
          <w:rFonts w:cs="Calibri"/>
        </w:rPr>
      </w:pPr>
      <w:r w:rsidRPr="00974AE7">
        <w:rPr>
          <w:rFonts w:cs="Calibri"/>
          <w:noProof/>
        </w:rPr>
        <w:pict w14:anchorId="240DB81B">
          <v:rect id="_x0000_i1036" alt="" style="width:468pt;height:.05pt;mso-width-percent:0;mso-height-percent:0;mso-width-percent:0;mso-height-percent:0" o:hralign="center" o:hrstd="t" o:hr="t" fillcolor="#a0a0a0" stroked="f"/>
        </w:pict>
      </w:r>
    </w:p>
    <w:p w14:paraId="1157DB5C" w14:textId="77777777" w:rsidR="00743F94" w:rsidRPr="00743F94" w:rsidRDefault="00743F94" w:rsidP="00D17EC6">
      <w:pPr>
        <w:pStyle w:val="NormalWeb"/>
        <w:jc w:val="both"/>
        <w:rPr>
          <w:rFonts w:ascii="Calibri" w:hAnsi="Calibri" w:cs="Calibri"/>
        </w:rPr>
      </w:pPr>
      <w:r w:rsidRPr="00743F94">
        <w:rPr>
          <w:rFonts w:ascii="Calibri" w:hAnsi="Calibri" w:cs="Calibri"/>
        </w:rPr>
        <w:t>GovRisk is keen to explore partnership and consortium arrangements with interested organisations to support delivery of the U.S. Department of State – Bureau of Counterterrorism funded Western Hemisphere Counterterrorism Legal and Financial Disruption Program.</w:t>
      </w:r>
    </w:p>
    <w:p w14:paraId="728704C7" w14:textId="77777777" w:rsidR="00743F94" w:rsidRPr="00743F94" w:rsidRDefault="00974AE7" w:rsidP="00D17EC6">
      <w:pPr>
        <w:jc w:val="both"/>
        <w:rPr>
          <w:rFonts w:cs="Calibri"/>
        </w:rPr>
      </w:pPr>
      <w:r w:rsidRPr="00974AE7">
        <w:rPr>
          <w:rFonts w:cs="Calibri"/>
          <w:noProof/>
        </w:rPr>
        <w:pict w14:anchorId="033802C9">
          <v:rect id="_x0000_i1035" alt="" style="width:468pt;height:.05pt;mso-width-percent:0;mso-height-percent:0;mso-width-percent:0;mso-height-percent:0" o:hralign="center" o:hrstd="t" o:hr="t" fillcolor="#a0a0a0" stroked="f"/>
        </w:pict>
      </w:r>
    </w:p>
    <w:p w14:paraId="40CF3483" w14:textId="77777777" w:rsidR="00743F94" w:rsidRPr="00743F94" w:rsidRDefault="00743F94" w:rsidP="00D17EC6">
      <w:pPr>
        <w:pStyle w:val="Heading2"/>
        <w:jc w:val="both"/>
        <w:rPr>
          <w:rFonts w:ascii="Calibri" w:hAnsi="Calibri" w:cs="Calibri"/>
        </w:rPr>
      </w:pPr>
      <w:r w:rsidRPr="00743F94">
        <w:rPr>
          <w:rStyle w:val="Strong"/>
          <w:rFonts w:ascii="Calibri" w:hAnsi="Calibri" w:cs="Calibri"/>
          <w:b/>
          <w:bCs/>
        </w:rPr>
        <w:t>1. Institutional Overview</w:t>
      </w:r>
    </w:p>
    <w:p w14:paraId="681E66EB" w14:textId="77777777" w:rsidR="00743F94" w:rsidRPr="00743F94" w:rsidRDefault="00743F94" w:rsidP="00D17EC6">
      <w:pPr>
        <w:pStyle w:val="NormalWeb"/>
        <w:jc w:val="both"/>
        <w:rPr>
          <w:rFonts w:ascii="Calibri" w:hAnsi="Calibri" w:cs="Calibri"/>
        </w:rPr>
      </w:pPr>
      <w:r w:rsidRPr="00743F94">
        <w:rPr>
          <w:rFonts w:ascii="Calibri" w:hAnsi="Calibri" w:cs="Calibri"/>
        </w:rPr>
        <w:t>GovRisk is an independent UK-based consultancy (established 2010) specialising in financial crime, counterterrorism financing, anti-corruption, and institutional strengthening. GovRisk delivers technical assistance, advisory services, and capacity building to strengthen institutional responses to complex financial and organised crime threats.</w:t>
      </w:r>
    </w:p>
    <w:p w14:paraId="715F43B3" w14:textId="77777777" w:rsidR="00743F94" w:rsidRPr="00743F94" w:rsidRDefault="00743F94" w:rsidP="00D17EC6">
      <w:pPr>
        <w:pStyle w:val="NormalWeb"/>
        <w:jc w:val="both"/>
        <w:rPr>
          <w:rFonts w:ascii="Calibri" w:hAnsi="Calibri" w:cs="Calibri"/>
        </w:rPr>
      </w:pPr>
      <w:r w:rsidRPr="00743F94">
        <w:rPr>
          <w:rFonts w:ascii="Calibri" w:hAnsi="Calibri" w:cs="Calibri"/>
        </w:rPr>
        <w:t>Over the past 15 years, GovRisk has delivered 100+ projects across 55+ countries and 5 continents, working with sovereign governments, multilateral institutions, and private sector actors. This includes over 50 projects delivered across Latin America, including more than 10 projects in Mexico alone. Core donors include the U.S. Department of State (Bureau of Counterterrorism and INL), USAID, the Inter-American Development Bank (IDB), and the UK Foreign, Commonwealth &amp; Development Office (FCDO).</w:t>
      </w:r>
    </w:p>
    <w:p w14:paraId="6EB50D4E" w14:textId="77777777" w:rsidR="00743F94" w:rsidRPr="00743F94" w:rsidRDefault="00743F94" w:rsidP="00D17EC6">
      <w:pPr>
        <w:pStyle w:val="NormalWeb"/>
        <w:jc w:val="both"/>
        <w:rPr>
          <w:rFonts w:ascii="Calibri" w:hAnsi="Calibri" w:cs="Calibri"/>
        </w:rPr>
      </w:pPr>
      <w:r w:rsidRPr="00743F94">
        <w:rPr>
          <w:rFonts w:ascii="Calibri" w:hAnsi="Calibri" w:cs="Calibri"/>
        </w:rPr>
        <w:t>GovRisk’s role in these programmes has typically involved delivering specialised technical components within larger donor-funded consortia, including financial intelligence, investigations and prosecution, AML/CFT supervision (including DNFBPs), and cross-border coordination. Latin America and the Caribbean represent a core region of sustained engagement.</w:t>
      </w:r>
    </w:p>
    <w:p w14:paraId="32CC5D1A" w14:textId="77777777" w:rsidR="00743F94" w:rsidRPr="00743F94" w:rsidRDefault="00743F94" w:rsidP="00D17EC6">
      <w:pPr>
        <w:pStyle w:val="NormalWeb"/>
        <w:jc w:val="both"/>
        <w:rPr>
          <w:rFonts w:ascii="Calibri" w:hAnsi="Calibri" w:cs="Calibri"/>
        </w:rPr>
      </w:pPr>
      <w:r w:rsidRPr="00743F94">
        <w:rPr>
          <w:rFonts w:ascii="Calibri" w:hAnsi="Calibri" w:cs="Calibri"/>
        </w:rPr>
        <w:t xml:space="preserve">By tailoring its support to the needs of beneficiary institutions and closely monitoring outcomes, GovRisk has enabled the adoption of international best practices, strengthening institutional </w:t>
      </w:r>
      <w:r w:rsidRPr="00743F94">
        <w:rPr>
          <w:rFonts w:ascii="Calibri" w:hAnsi="Calibri" w:cs="Calibri"/>
        </w:rPr>
        <w:lastRenderedPageBreak/>
        <w:t>standards, processes, capacities, and inter-agency coordination, resulting in transformative impacts across multiple jurisdictions.</w:t>
      </w:r>
    </w:p>
    <w:p w14:paraId="651C7A59" w14:textId="77777777" w:rsidR="00743F94" w:rsidRPr="00743F94" w:rsidRDefault="00974AE7" w:rsidP="00D17EC6">
      <w:pPr>
        <w:jc w:val="both"/>
        <w:rPr>
          <w:rFonts w:cs="Calibri"/>
        </w:rPr>
      </w:pPr>
      <w:r w:rsidRPr="00974AE7">
        <w:rPr>
          <w:rFonts w:cs="Calibri"/>
          <w:noProof/>
        </w:rPr>
        <w:pict w14:anchorId="612BC5F8">
          <v:rect id="_x0000_i1034" style="width:0;height:1.5pt" o:hralign="center" o:hrstd="t" o:hr="t" fillcolor="#a0a0a0" stroked="f"/>
        </w:pict>
      </w:r>
    </w:p>
    <w:p w14:paraId="108E8240" w14:textId="77777777" w:rsidR="00743F94" w:rsidRPr="00743F94" w:rsidRDefault="00743F94" w:rsidP="00D17EC6">
      <w:pPr>
        <w:pStyle w:val="Heading2"/>
        <w:jc w:val="both"/>
        <w:rPr>
          <w:rFonts w:ascii="Calibri" w:hAnsi="Calibri" w:cs="Calibri"/>
        </w:rPr>
      </w:pPr>
      <w:r w:rsidRPr="00743F94">
        <w:rPr>
          <w:rStyle w:val="Strong"/>
          <w:rFonts w:ascii="Calibri" w:hAnsi="Calibri" w:cs="Calibri"/>
          <w:b/>
          <w:bCs/>
        </w:rPr>
        <w:t>2. Geographic and Regional Experience</w:t>
      </w:r>
    </w:p>
    <w:p w14:paraId="46278387" w14:textId="77777777" w:rsidR="00743F94" w:rsidRPr="00743F94" w:rsidRDefault="00743F94" w:rsidP="00D17EC6">
      <w:pPr>
        <w:pStyle w:val="NormalWeb"/>
        <w:jc w:val="both"/>
        <w:rPr>
          <w:rFonts w:ascii="Calibri" w:hAnsi="Calibri" w:cs="Calibri"/>
        </w:rPr>
      </w:pPr>
      <w:r w:rsidRPr="00743F94">
        <w:rPr>
          <w:rFonts w:ascii="Calibri" w:hAnsi="Calibri" w:cs="Calibri"/>
        </w:rPr>
        <w:t>GovRisk brings extensive experience across Latin America and the Caribbean, combining regional programmes with sustained country-level engagement.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814"/>
        <w:gridCol w:w="939"/>
        <w:gridCol w:w="4147"/>
        <w:gridCol w:w="1808"/>
      </w:tblGrid>
      <w:tr w:rsidR="00743F94" w:rsidRPr="00743F94" w14:paraId="20286C25" w14:textId="77777777">
        <w:trPr>
          <w:tblHeader/>
          <w:tblCellSpacing w:w="15" w:type="dxa"/>
        </w:trPr>
        <w:tc>
          <w:tcPr>
            <w:tcW w:w="0" w:type="auto"/>
            <w:vAlign w:val="center"/>
            <w:hideMark/>
          </w:tcPr>
          <w:p w14:paraId="74EDA74F" w14:textId="77777777" w:rsidR="00743F94" w:rsidRPr="00743F94" w:rsidRDefault="00743F94" w:rsidP="00D17EC6">
            <w:pPr>
              <w:jc w:val="both"/>
              <w:rPr>
                <w:rFonts w:cs="Calibri"/>
                <w:b/>
                <w:bCs/>
              </w:rPr>
            </w:pPr>
            <w:r w:rsidRPr="00743F94">
              <w:rPr>
                <w:rFonts w:cs="Calibri"/>
                <w:b/>
                <w:bCs/>
              </w:rPr>
              <w:t>Country / region</w:t>
            </w:r>
          </w:p>
        </w:tc>
        <w:tc>
          <w:tcPr>
            <w:tcW w:w="0" w:type="auto"/>
            <w:vAlign w:val="center"/>
            <w:hideMark/>
          </w:tcPr>
          <w:p w14:paraId="5C3876A9" w14:textId="77777777" w:rsidR="00743F94" w:rsidRPr="00743F94" w:rsidRDefault="00743F94" w:rsidP="00D17EC6">
            <w:pPr>
              <w:jc w:val="both"/>
              <w:rPr>
                <w:rFonts w:cs="Calibri"/>
                <w:b/>
                <w:bCs/>
              </w:rPr>
            </w:pPr>
            <w:r w:rsidRPr="00743F94">
              <w:rPr>
                <w:rFonts w:cs="Calibri"/>
                <w:b/>
                <w:bCs/>
              </w:rPr>
              <w:t>Projects</w:t>
            </w:r>
          </w:p>
        </w:tc>
        <w:tc>
          <w:tcPr>
            <w:tcW w:w="0" w:type="auto"/>
            <w:vAlign w:val="center"/>
            <w:hideMark/>
          </w:tcPr>
          <w:p w14:paraId="7D2D200F" w14:textId="77777777" w:rsidR="00743F94" w:rsidRPr="00743F94" w:rsidRDefault="00743F94" w:rsidP="00D17EC6">
            <w:pPr>
              <w:jc w:val="both"/>
              <w:rPr>
                <w:rFonts w:cs="Calibri"/>
                <w:b/>
                <w:bCs/>
              </w:rPr>
            </w:pPr>
            <w:r w:rsidRPr="00743F94">
              <w:rPr>
                <w:rFonts w:cs="Calibri"/>
                <w:b/>
                <w:bCs/>
              </w:rPr>
              <w:t>Years</w:t>
            </w:r>
          </w:p>
        </w:tc>
        <w:tc>
          <w:tcPr>
            <w:tcW w:w="0" w:type="auto"/>
            <w:vAlign w:val="center"/>
            <w:hideMark/>
          </w:tcPr>
          <w:p w14:paraId="4733EA84" w14:textId="77777777" w:rsidR="00743F94" w:rsidRPr="00743F94" w:rsidRDefault="00743F94" w:rsidP="00D17EC6">
            <w:pPr>
              <w:jc w:val="both"/>
              <w:rPr>
                <w:rFonts w:cs="Calibri"/>
                <w:b/>
                <w:bCs/>
              </w:rPr>
            </w:pPr>
            <w:r w:rsidRPr="00743F94">
              <w:rPr>
                <w:rFonts w:cs="Calibri"/>
                <w:b/>
                <w:bCs/>
              </w:rPr>
              <w:t>Projects (clear identifiers)</w:t>
            </w:r>
          </w:p>
        </w:tc>
        <w:tc>
          <w:tcPr>
            <w:tcW w:w="0" w:type="auto"/>
            <w:vAlign w:val="center"/>
            <w:hideMark/>
          </w:tcPr>
          <w:p w14:paraId="2DB8A897" w14:textId="77777777" w:rsidR="00743F94" w:rsidRPr="00743F94" w:rsidRDefault="00743F94" w:rsidP="00D17EC6">
            <w:pPr>
              <w:jc w:val="both"/>
              <w:rPr>
                <w:rFonts w:cs="Calibri"/>
                <w:b/>
                <w:bCs/>
              </w:rPr>
            </w:pPr>
            <w:r w:rsidRPr="00743F94">
              <w:rPr>
                <w:rFonts w:cs="Calibri"/>
                <w:b/>
                <w:bCs/>
              </w:rPr>
              <w:t>Donor(s)</w:t>
            </w:r>
          </w:p>
        </w:tc>
      </w:tr>
      <w:tr w:rsidR="00743F94" w:rsidRPr="00743F94" w14:paraId="410C7D23" w14:textId="77777777">
        <w:trPr>
          <w:tblCellSpacing w:w="15" w:type="dxa"/>
        </w:trPr>
        <w:tc>
          <w:tcPr>
            <w:tcW w:w="0" w:type="auto"/>
            <w:vAlign w:val="center"/>
            <w:hideMark/>
          </w:tcPr>
          <w:p w14:paraId="49C97F43" w14:textId="77777777" w:rsidR="00743F94" w:rsidRPr="00743F94" w:rsidRDefault="00743F94" w:rsidP="00D17EC6">
            <w:pPr>
              <w:jc w:val="both"/>
              <w:rPr>
                <w:rFonts w:cs="Calibri"/>
              </w:rPr>
            </w:pPr>
            <w:r w:rsidRPr="00743F94">
              <w:rPr>
                <w:rFonts w:cs="Calibri"/>
              </w:rPr>
              <w:t>Brazil</w:t>
            </w:r>
          </w:p>
        </w:tc>
        <w:tc>
          <w:tcPr>
            <w:tcW w:w="0" w:type="auto"/>
            <w:vAlign w:val="center"/>
            <w:hideMark/>
          </w:tcPr>
          <w:p w14:paraId="5224138B" w14:textId="77777777" w:rsidR="00743F94" w:rsidRPr="00743F94" w:rsidRDefault="00743F94" w:rsidP="00D17EC6">
            <w:pPr>
              <w:jc w:val="both"/>
              <w:rPr>
                <w:rFonts w:cs="Calibri"/>
              </w:rPr>
            </w:pPr>
            <w:r w:rsidRPr="00743F94">
              <w:rPr>
                <w:rFonts w:cs="Calibri"/>
              </w:rPr>
              <w:t>4</w:t>
            </w:r>
          </w:p>
        </w:tc>
        <w:tc>
          <w:tcPr>
            <w:tcW w:w="0" w:type="auto"/>
            <w:vAlign w:val="center"/>
            <w:hideMark/>
          </w:tcPr>
          <w:p w14:paraId="4D0E8C0B" w14:textId="77777777" w:rsidR="00743F94" w:rsidRPr="00743F94" w:rsidRDefault="00743F94" w:rsidP="00D17EC6">
            <w:pPr>
              <w:jc w:val="both"/>
              <w:rPr>
                <w:rFonts w:cs="Calibri"/>
              </w:rPr>
            </w:pPr>
            <w:r w:rsidRPr="00743F94">
              <w:rPr>
                <w:rFonts w:cs="Calibri"/>
              </w:rPr>
              <w:t>2014–Dec 2025</w:t>
            </w:r>
          </w:p>
        </w:tc>
        <w:tc>
          <w:tcPr>
            <w:tcW w:w="0" w:type="auto"/>
            <w:vAlign w:val="center"/>
            <w:hideMark/>
          </w:tcPr>
          <w:p w14:paraId="421F65F3" w14:textId="77777777" w:rsidR="00743F94" w:rsidRPr="00743F94" w:rsidRDefault="00743F94" w:rsidP="00D17EC6">
            <w:pPr>
              <w:jc w:val="both"/>
              <w:rPr>
                <w:rFonts w:cs="Calibri"/>
              </w:rPr>
            </w:pPr>
            <w:r w:rsidRPr="00743F94">
              <w:rPr>
                <w:rFonts w:cs="Calibri"/>
              </w:rPr>
              <w:t>Transparency in Business Environment; Superior Court of Justice efficiency reforms; Justice Management Reform Model; Counterterrorism Financing Programme (Tri-Border)</w:t>
            </w:r>
          </w:p>
        </w:tc>
        <w:tc>
          <w:tcPr>
            <w:tcW w:w="0" w:type="auto"/>
            <w:vAlign w:val="center"/>
            <w:hideMark/>
          </w:tcPr>
          <w:p w14:paraId="499700F4" w14:textId="77777777" w:rsidR="00743F94" w:rsidRPr="00743F94" w:rsidRDefault="00743F94" w:rsidP="00D17EC6">
            <w:pPr>
              <w:jc w:val="both"/>
              <w:rPr>
                <w:rFonts w:cs="Calibri"/>
              </w:rPr>
            </w:pPr>
            <w:r w:rsidRPr="00743F94">
              <w:rPr>
                <w:rFonts w:cs="Calibri"/>
              </w:rPr>
              <w:t>UK FCDO; U.S. State Department – CT Bureau</w:t>
            </w:r>
          </w:p>
        </w:tc>
      </w:tr>
      <w:tr w:rsidR="00743F94" w:rsidRPr="00743F94" w14:paraId="29A344B8" w14:textId="77777777">
        <w:trPr>
          <w:tblCellSpacing w:w="15" w:type="dxa"/>
        </w:trPr>
        <w:tc>
          <w:tcPr>
            <w:tcW w:w="0" w:type="auto"/>
            <w:vAlign w:val="center"/>
            <w:hideMark/>
          </w:tcPr>
          <w:p w14:paraId="17298228" w14:textId="77777777" w:rsidR="00743F94" w:rsidRPr="00743F94" w:rsidRDefault="00743F94" w:rsidP="00D17EC6">
            <w:pPr>
              <w:jc w:val="both"/>
              <w:rPr>
                <w:rFonts w:cs="Calibri"/>
              </w:rPr>
            </w:pPr>
            <w:r w:rsidRPr="00743F94">
              <w:rPr>
                <w:rFonts w:cs="Calibri"/>
              </w:rPr>
              <w:t>Colombia</w:t>
            </w:r>
          </w:p>
        </w:tc>
        <w:tc>
          <w:tcPr>
            <w:tcW w:w="0" w:type="auto"/>
            <w:vAlign w:val="center"/>
            <w:hideMark/>
          </w:tcPr>
          <w:p w14:paraId="2E72F539" w14:textId="77777777" w:rsidR="00743F94" w:rsidRPr="00743F94" w:rsidRDefault="00743F94" w:rsidP="00D17EC6">
            <w:pPr>
              <w:jc w:val="both"/>
              <w:rPr>
                <w:rFonts w:cs="Calibri"/>
              </w:rPr>
            </w:pPr>
            <w:r w:rsidRPr="00743F94">
              <w:rPr>
                <w:rFonts w:cs="Calibri"/>
              </w:rPr>
              <w:t>6</w:t>
            </w:r>
          </w:p>
        </w:tc>
        <w:tc>
          <w:tcPr>
            <w:tcW w:w="0" w:type="auto"/>
            <w:vAlign w:val="center"/>
            <w:hideMark/>
          </w:tcPr>
          <w:p w14:paraId="0B366A7F" w14:textId="77777777" w:rsidR="00743F94" w:rsidRPr="00743F94" w:rsidRDefault="00743F94" w:rsidP="00D17EC6">
            <w:pPr>
              <w:jc w:val="both"/>
              <w:rPr>
                <w:rFonts w:cs="Calibri"/>
              </w:rPr>
            </w:pPr>
            <w:r w:rsidRPr="00743F94">
              <w:rPr>
                <w:rFonts w:cs="Calibri"/>
              </w:rPr>
              <w:t>2012–2016, 2023–2024</w:t>
            </w:r>
          </w:p>
        </w:tc>
        <w:tc>
          <w:tcPr>
            <w:tcW w:w="0" w:type="auto"/>
            <w:vAlign w:val="center"/>
            <w:hideMark/>
          </w:tcPr>
          <w:p w14:paraId="41A034FF" w14:textId="77777777" w:rsidR="00743F94" w:rsidRPr="00743F94" w:rsidRDefault="00743F94" w:rsidP="00D17EC6">
            <w:pPr>
              <w:jc w:val="both"/>
              <w:rPr>
                <w:rFonts w:cs="Calibri"/>
              </w:rPr>
            </w:pPr>
            <w:r w:rsidRPr="00743F94">
              <w:rPr>
                <w:rFonts w:cs="Calibri"/>
              </w:rPr>
              <w:t>Public Procurement Strategy; High-Level Reporting Mechanism (HLRM); OECD Anti-Bribery implementation; Infrastructure procurement governance; Anti-Bribery legislation implementation; Illicit Financial Flows Programme</w:t>
            </w:r>
          </w:p>
        </w:tc>
        <w:tc>
          <w:tcPr>
            <w:tcW w:w="0" w:type="auto"/>
            <w:vAlign w:val="center"/>
            <w:hideMark/>
          </w:tcPr>
          <w:p w14:paraId="3A1DF095" w14:textId="77777777" w:rsidR="00743F94" w:rsidRPr="00743F94" w:rsidRDefault="00743F94" w:rsidP="00D17EC6">
            <w:pPr>
              <w:jc w:val="both"/>
              <w:rPr>
                <w:rFonts w:cs="Calibri"/>
              </w:rPr>
            </w:pPr>
            <w:r w:rsidRPr="00743F94">
              <w:rPr>
                <w:rFonts w:cs="Calibri"/>
              </w:rPr>
              <w:t>UK FCDO; UK FCDO / ISF</w:t>
            </w:r>
          </w:p>
        </w:tc>
      </w:tr>
      <w:tr w:rsidR="00743F94" w:rsidRPr="00743F94" w14:paraId="52EE2B4D" w14:textId="77777777">
        <w:trPr>
          <w:tblCellSpacing w:w="15" w:type="dxa"/>
        </w:trPr>
        <w:tc>
          <w:tcPr>
            <w:tcW w:w="0" w:type="auto"/>
            <w:vAlign w:val="center"/>
            <w:hideMark/>
          </w:tcPr>
          <w:p w14:paraId="77901058" w14:textId="77777777" w:rsidR="00743F94" w:rsidRPr="00743F94" w:rsidRDefault="00743F94" w:rsidP="00D17EC6">
            <w:pPr>
              <w:jc w:val="both"/>
              <w:rPr>
                <w:rFonts w:cs="Calibri"/>
              </w:rPr>
            </w:pPr>
            <w:r w:rsidRPr="00743F94">
              <w:rPr>
                <w:rFonts w:cs="Calibri"/>
              </w:rPr>
              <w:t>Mexico</w:t>
            </w:r>
          </w:p>
        </w:tc>
        <w:tc>
          <w:tcPr>
            <w:tcW w:w="0" w:type="auto"/>
            <w:vAlign w:val="center"/>
            <w:hideMark/>
          </w:tcPr>
          <w:p w14:paraId="6CD00770" w14:textId="77777777" w:rsidR="00743F94" w:rsidRPr="00743F94" w:rsidRDefault="00743F94" w:rsidP="00D17EC6">
            <w:pPr>
              <w:jc w:val="both"/>
              <w:rPr>
                <w:rFonts w:cs="Calibri"/>
              </w:rPr>
            </w:pPr>
            <w:r w:rsidRPr="00743F94">
              <w:rPr>
                <w:rFonts w:cs="Calibri"/>
              </w:rPr>
              <w:t>7</w:t>
            </w:r>
          </w:p>
        </w:tc>
        <w:tc>
          <w:tcPr>
            <w:tcW w:w="0" w:type="auto"/>
            <w:vAlign w:val="center"/>
            <w:hideMark/>
          </w:tcPr>
          <w:p w14:paraId="03BA3D1E" w14:textId="77777777" w:rsidR="00743F94" w:rsidRPr="00743F94" w:rsidRDefault="00743F94" w:rsidP="00D17EC6">
            <w:pPr>
              <w:jc w:val="both"/>
              <w:rPr>
                <w:rFonts w:cs="Calibri"/>
              </w:rPr>
            </w:pPr>
            <w:r w:rsidRPr="00743F94">
              <w:rPr>
                <w:rFonts w:cs="Calibri"/>
              </w:rPr>
              <w:t>2013–May 2026</w:t>
            </w:r>
          </w:p>
        </w:tc>
        <w:tc>
          <w:tcPr>
            <w:tcW w:w="0" w:type="auto"/>
            <w:vAlign w:val="center"/>
            <w:hideMark/>
          </w:tcPr>
          <w:p w14:paraId="1AC74AE4" w14:textId="77777777" w:rsidR="00743F94" w:rsidRPr="00743F94" w:rsidRDefault="00743F94" w:rsidP="00D17EC6">
            <w:pPr>
              <w:jc w:val="both"/>
              <w:rPr>
                <w:rFonts w:cs="Calibri"/>
              </w:rPr>
            </w:pPr>
            <w:r w:rsidRPr="00743F94">
              <w:rPr>
                <w:rFonts w:cs="Calibri"/>
              </w:rPr>
              <w:t>DNFBP AML/CFT supervision; CNBV AML supervision of financial institutions; National Anti-Corruption System support; ACROL Programme; Business Integrity MEL; Investigative model strengthening; PECEL Programme (ongoing)</w:t>
            </w:r>
          </w:p>
        </w:tc>
        <w:tc>
          <w:tcPr>
            <w:tcW w:w="0" w:type="auto"/>
            <w:vAlign w:val="center"/>
            <w:hideMark/>
          </w:tcPr>
          <w:p w14:paraId="6A90DFFF" w14:textId="77777777" w:rsidR="00743F94" w:rsidRPr="00743F94" w:rsidRDefault="00743F94" w:rsidP="00D17EC6">
            <w:pPr>
              <w:jc w:val="both"/>
              <w:rPr>
                <w:rFonts w:cs="Calibri"/>
              </w:rPr>
            </w:pPr>
            <w:r w:rsidRPr="00743F94">
              <w:rPr>
                <w:rFonts w:cs="Calibri"/>
              </w:rPr>
              <w:t>FIU / CNBV / Government of Mexico; UK FCDO; U.S. State Department – INL</w:t>
            </w:r>
          </w:p>
        </w:tc>
      </w:tr>
      <w:tr w:rsidR="00743F94" w:rsidRPr="00743F94" w14:paraId="6F0EC046" w14:textId="77777777">
        <w:trPr>
          <w:tblCellSpacing w:w="15" w:type="dxa"/>
        </w:trPr>
        <w:tc>
          <w:tcPr>
            <w:tcW w:w="0" w:type="auto"/>
            <w:vAlign w:val="center"/>
            <w:hideMark/>
          </w:tcPr>
          <w:p w14:paraId="160017DF" w14:textId="77777777" w:rsidR="00743F94" w:rsidRPr="00743F94" w:rsidRDefault="00743F94" w:rsidP="00D17EC6">
            <w:pPr>
              <w:jc w:val="both"/>
              <w:rPr>
                <w:rFonts w:cs="Calibri"/>
              </w:rPr>
            </w:pPr>
            <w:r w:rsidRPr="00743F94">
              <w:rPr>
                <w:rFonts w:cs="Calibri"/>
              </w:rPr>
              <w:t>Panama</w:t>
            </w:r>
          </w:p>
        </w:tc>
        <w:tc>
          <w:tcPr>
            <w:tcW w:w="0" w:type="auto"/>
            <w:vAlign w:val="center"/>
            <w:hideMark/>
          </w:tcPr>
          <w:p w14:paraId="1CA072E5" w14:textId="77777777" w:rsidR="00743F94" w:rsidRPr="00743F94" w:rsidRDefault="00743F94" w:rsidP="00D17EC6">
            <w:pPr>
              <w:jc w:val="both"/>
              <w:rPr>
                <w:rFonts w:cs="Calibri"/>
              </w:rPr>
            </w:pPr>
            <w:r w:rsidRPr="00743F94">
              <w:rPr>
                <w:rFonts w:cs="Calibri"/>
              </w:rPr>
              <w:t>9</w:t>
            </w:r>
          </w:p>
        </w:tc>
        <w:tc>
          <w:tcPr>
            <w:tcW w:w="0" w:type="auto"/>
            <w:vAlign w:val="center"/>
            <w:hideMark/>
          </w:tcPr>
          <w:p w14:paraId="52648D76" w14:textId="77777777" w:rsidR="00743F94" w:rsidRPr="00743F94" w:rsidRDefault="00743F94" w:rsidP="00D17EC6">
            <w:pPr>
              <w:jc w:val="both"/>
              <w:rPr>
                <w:rFonts w:cs="Calibri"/>
              </w:rPr>
            </w:pPr>
            <w:r w:rsidRPr="00743F94">
              <w:rPr>
                <w:rFonts w:cs="Calibri"/>
              </w:rPr>
              <w:t>2012–2024</w:t>
            </w:r>
          </w:p>
        </w:tc>
        <w:tc>
          <w:tcPr>
            <w:tcW w:w="0" w:type="auto"/>
            <w:vAlign w:val="center"/>
            <w:hideMark/>
          </w:tcPr>
          <w:p w14:paraId="7693D2A3" w14:textId="77777777" w:rsidR="00743F94" w:rsidRPr="00743F94" w:rsidRDefault="00743F94" w:rsidP="00D17EC6">
            <w:pPr>
              <w:jc w:val="both"/>
              <w:rPr>
                <w:rFonts w:cs="Calibri"/>
              </w:rPr>
            </w:pPr>
            <w:r w:rsidRPr="00743F94">
              <w:rPr>
                <w:rFonts w:cs="Calibri"/>
              </w:rPr>
              <w:t>Procurement anti-corruption programmes; FATF-related financial crime forum; Public works procurement reform; Anti-corruption legislation support; Competition enforcement capacity building; Framework agreements for infrastructure procurement; Serious organised crime scoping; Illicit Financial Flows Programme</w:t>
            </w:r>
          </w:p>
        </w:tc>
        <w:tc>
          <w:tcPr>
            <w:tcW w:w="0" w:type="auto"/>
            <w:vAlign w:val="center"/>
            <w:hideMark/>
          </w:tcPr>
          <w:p w14:paraId="2004B133" w14:textId="77777777" w:rsidR="00743F94" w:rsidRPr="00743F94" w:rsidRDefault="00743F94" w:rsidP="00D17EC6">
            <w:pPr>
              <w:jc w:val="both"/>
              <w:rPr>
                <w:rFonts w:cs="Calibri"/>
              </w:rPr>
            </w:pPr>
            <w:r w:rsidRPr="00743F94">
              <w:rPr>
                <w:rFonts w:cs="Calibri"/>
              </w:rPr>
              <w:t>UK FCDO; UK FCDO / CSSF / ISF</w:t>
            </w:r>
          </w:p>
        </w:tc>
      </w:tr>
      <w:tr w:rsidR="00743F94" w:rsidRPr="00743F94" w14:paraId="71582D90" w14:textId="77777777">
        <w:trPr>
          <w:tblCellSpacing w:w="15" w:type="dxa"/>
        </w:trPr>
        <w:tc>
          <w:tcPr>
            <w:tcW w:w="0" w:type="auto"/>
            <w:vAlign w:val="center"/>
            <w:hideMark/>
          </w:tcPr>
          <w:p w14:paraId="23F339F6" w14:textId="77777777" w:rsidR="00743F94" w:rsidRPr="00743F94" w:rsidRDefault="00743F94" w:rsidP="00D17EC6">
            <w:pPr>
              <w:jc w:val="both"/>
              <w:rPr>
                <w:rFonts w:cs="Calibri"/>
              </w:rPr>
            </w:pPr>
            <w:r w:rsidRPr="00743F94">
              <w:rPr>
                <w:rFonts w:cs="Calibri"/>
              </w:rPr>
              <w:lastRenderedPageBreak/>
              <w:t>Peru</w:t>
            </w:r>
          </w:p>
        </w:tc>
        <w:tc>
          <w:tcPr>
            <w:tcW w:w="0" w:type="auto"/>
            <w:vAlign w:val="center"/>
            <w:hideMark/>
          </w:tcPr>
          <w:p w14:paraId="450367DC" w14:textId="77777777" w:rsidR="00743F94" w:rsidRPr="00743F94" w:rsidRDefault="00743F94" w:rsidP="00D17EC6">
            <w:pPr>
              <w:jc w:val="both"/>
              <w:rPr>
                <w:rFonts w:cs="Calibri"/>
              </w:rPr>
            </w:pPr>
            <w:r w:rsidRPr="00743F94">
              <w:rPr>
                <w:rFonts w:cs="Calibri"/>
              </w:rPr>
              <w:t>7</w:t>
            </w:r>
          </w:p>
        </w:tc>
        <w:tc>
          <w:tcPr>
            <w:tcW w:w="0" w:type="auto"/>
            <w:vAlign w:val="center"/>
            <w:hideMark/>
          </w:tcPr>
          <w:p w14:paraId="2EB4466E" w14:textId="77777777" w:rsidR="00743F94" w:rsidRPr="00743F94" w:rsidRDefault="00743F94" w:rsidP="00D17EC6">
            <w:pPr>
              <w:jc w:val="both"/>
              <w:rPr>
                <w:rFonts w:cs="Calibri"/>
              </w:rPr>
            </w:pPr>
            <w:r w:rsidRPr="00743F94">
              <w:rPr>
                <w:rFonts w:cs="Calibri"/>
              </w:rPr>
              <w:t>2012–2025</w:t>
            </w:r>
          </w:p>
        </w:tc>
        <w:tc>
          <w:tcPr>
            <w:tcW w:w="0" w:type="auto"/>
            <w:vAlign w:val="center"/>
            <w:hideMark/>
          </w:tcPr>
          <w:p w14:paraId="54FEA5D4" w14:textId="77777777" w:rsidR="00743F94" w:rsidRPr="00743F94" w:rsidRDefault="00743F94" w:rsidP="00D17EC6">
            <w:pPr>
              <w:jc w:val="both"/>
              <w:rPr>
                <w:rFonts w:cs="Calibri"/>
              </w:rPr>
            </w:pPr>
            <w:r w:rsidRPr="00743F94">
              <w:rPr>
                <w:rFonts w:cs="Calibri"/>
              </w:rPr>
              <w:t>Prosecutorial capacity on procurement fraud; Public procurement reform; Comptroller capacity building; Construction sector integrity; Anti-bribery compliance programmes; Public investment transparency; Illicit Financial Flows Programme</w:t>
            </w:r>
          </w:p>
        </w:tc>
        <w:tc>
          <w:tcPr>
            <w:tcW w:w="0" w:type="auto"/>
            <w:vAlign w:val="center"/>
            <w:hideMark/>
          </w:tcPr>
          <w:p w14:paraId="482C94E0" w14:textId="77777777" w:rsidR="00743F94" w:rsidRPr="00743F94" w:rsidRDefault="00743F94" w:rsidP="00D17EC6">
            <w:pPr>
              <w:jc w:val="both"/>
              <w:rPr>
                <w:rFonts w:cs="Calibri"/>
              </w:rPr>
            </w:pPr>
            <w:r w:rsidRPr="00743F94">
              <w:rPr>
                <w:rFonts w:cs="Calibri"/>
              </w:rPr>
              <w:t>UK FCDO; USAID; UK FCDO / ISF</w:t>
            </w:r>
          </w:p>
        </w:tc>
      </w:tr>
      <w:tr w:rsidR="00743F94" w:rsidRPr="00743F94" w14:paraId="2B96D138" w14:textId="77777777">
        <w:trPr>
          <w:tblCellSpacing w:w="15" w:type="dxa"/>
        </w:trPr>
        <w:tc>
          <w:tcPr>
            <w:tcW w:w="0" w:type="auto"/>
            <w:vAlign w:val="center"/>
            <w:hideMark/>
          </w:tcPr>
          <w:p w14:paraId="5ED8E57F" w14:textId="77777777" w:rsidR="00743F94" w:rsidRPr="00743F94" w:rsidRDefault="00743F94" w:rsidP="00D17EC6">
            <w:pPr>
              <w:jc w:val="both"/>
              <w:rPr>
                <w:rFonts w:cs="Calibri"/>
              </w:rPr>
            </w:pPr>
            <w:r w:rsidRPr="00743F94">
              <w:rPr>
                <w:rFonts w:cs="Calibri"/>
              </w:rPr>
              <w:t>Argentina</w:t>
            </w:r>
          </w:p>
        </w:tc>
        <w:tc>
          <w:tcPr>
            <w:tcW w:w="0" w:type="auto"/>
            <w:vAlign w:val="center"/>
            <w:hideMark/>
          </w:tcPr>
          <w:p w14:paraId="41E92077" w14:textId="77777777" w:rsidR="00743F94" w:rsidRPr="00743F94" w:rsidRDefault="00743F94" w:rsidP="00D17EC6">
            <w:pPr>
              <w:jc w:val="both"/>
              <w:rPr>
                <w:rFonts w:cs="Calibri"/>
              </w:rPr>
            </w:pPr>
            <w:r w:rsidRPr="00743F94">
              <w:rPr>
                <w:rFonts w:cs="Calibri"/>
              </w:rPr>
              <w:t>3</w:t>
            </w:r>
          </w:p>
        </w:tc>
        <w:tc>
          <w:tcPr>
            <w:tcW w:w="0" w:type="auto"/>
            <w:vAlign w:val="center"/>
            <w:hideMark/>
          </w:tcPr>
          <w:p w14:paraId="278F3B37" w14:textId="77777777" w:rsidR="00743F94" w:rsidRPr="00743F94" w:rsidRDefault="00743F94" w:rsidP="00D17EC6">
            <w:pPr>
              <w:jc w:val="both"/>
              <w:rPr>
                <w:rFonts w:cs="Calibri"/>
              </w:rPr>
            </w:pPr>
            <w:r w:rsidRPr="00743F94">
              <w:rPr>
                <w:rFonts w:cs="Calibri"/>
              </w:rPr>
              <w:t>2017–Dec 2025</w:t>
            </w:r>
          </w:p>
        </w:tc>
        <w:tc>
          <w:tcPr>
            <w:tcW w:w="0" w:type="auto"/>
            <w:vAlign w:val="center"/>
            <w:hideMark/>
          </w:tcPr>
          <w:p w14:paraId="3CDF797C" w14:textId="77777777" w:rsidR="00743F94" w:rsidRPr="00743F94" w:rsidRDefault="00743F94" w:rsidP="00D17EC6">
            <w:pPr>
              <w:jc w:val="both"/>
              <w:rPr>
                <w:rFonts w:cs="Calibri"/>
              </w:rPr>
            </w:pPr>
            <w:r w:rsidRPr="00743F94">
              <w:rPr>
                <w:rFonts w:cs="Calibri"/>
              </w:rPr>
              <w:t>Beneficial Ownership Transparency; Anti-Bribery and AML institutional strengthening; Counterterrorism Financing Programme (Tri-Border)</w:t>
            </w:r>
          </w:p>
        </w:tc>
        <w:tc>
          <w:tcPr>
            <w:tcW w:w="0" w:type="auto"/>
            <w:vAlign w:val="center"/>
            <w:hideMark/>
          </w:tcPr>
          <w:p w14:paraId="64444EFB" w14:textId="77777777" w:rsidR="00743F94" w:rsidRPr="00743F94" w:rsidRDefault="00743F94" w:rsidP="00D17EC6">
            <w:pPr>
              <w:jc w:val="both"/>
              <w:rPr>
                <w:rFonts w:cs="Calibri"/>
              </w:rPr>
            </w:pPr>
            <w:r w:rsidRPr="00743F94">
              <w:rPr>
                <w:rFonts w:cs="Calibri"/>
              </w:rPr>
              <w:t>UK FCDO; U.S. State Department – CT Bureau</w:t>
            </w:r>
          </w:p>
        </w:tc>
      </w:tr>
      <w:tr w:rsidR="00743F94" w:rsidRPr="00743F94" w14:paraId="2CCCD65A" w14:textId="77777777">
        <w:trPr>
          <w:tblCellSpacing w:w="15" w:type="dxa"/>
        </w:trPr>
        <w:tc>
          <w:tcPr>
            <w:tcW w:w="0" w:type="auto"/>
            <w:vAlign w:val="center"/>
            <w:hideMark/>
          </w:tcPr>
          <w:p w14:paraId="53E5299C" w14:textId="77777777" w:rsidR="00743F94" w:rsidRPr="00743F94" w:rsidRDefault="00743F94" w:rsidP="00D17EC6">
            <w:pPr>
              <w:jc w:val="both"/>
              <w:rPr>
                <w:rFonts w:cs="Calibri"/>
              </w:rPr>
            </w:pPr>
            <w:r w:rsidRPr="00743F94">
              <w:rPr>
                <w:rFonts w:cs="Calibri"/>
              </w:rPr>
              <w:t>Paraguay</w:t>
            </w:r>
          </w:p>
        </w:tc>
        <w:tc>
          <w:tcPr>
            <w:tcW w:w="0" w:type="auto"/>
            <w:vAlign w:val="center"/>
            <w:hideMark/>
          </w:tcPr>
          <w:p w14:paraId="197A1E77" w14:textId="77777777" w:rsidR="00743F94" w:rsidRPr="00743F94" w:rsidRDefault="00743F94" w:rsidP="00D17EC6">
            <w:pPr>
              <w:jc w:val="both"/>
              <w:rPr>
                <w:rFonts w:cs="Calibri"/>
              </w:rPr>
            </w:pPr>
            <w:r w:rsidRPr="00743F94">
              <w:rPr>
                <w:rFonts w:cs="Calibri"/>
              </w:rPr>
              <w:t>4</w:t>
            </w:r>
          </w:p>
        </w:tc>
        <w:tc>
          <w:tcPr>
            <w:tcW w:w="0" w:type="auto"/>
            <w:vAlign w:val="center"/>
            <w:hideMark/>
          </w:tcPr>
          <w:p w14:paraId="7CEF7812" w14:textId="77777777" w:rsidR="00743F94" w:rsidRPr="00743F94" w:rsidRDefault="00743F94" w:rsidP="00D17EC6">
            <w:pPr>
              <w:jc w:val="both"/>
              <w:rPr>
                <w:rFonts w:cs="Calibri"/>
              </w:rPr>
            </w:pPr>
            <w:r w:rsidRPr="00743F94">
              <w:rPr>
                <w:rFonts w:cs="Calibri"/>
              </w:rPr>
              <w:t>2016–Dec 2025</w:t>
            </w:r>
          </w:p>
        </w:tc>
        <w:tc>
          <w:tcPr>
            <w:tcW w:w="0" w:type="auto"/>
            <w:vAlign w:val="center"/>
            <w:hideMark/>
          </w:tcPr>
          <w:p w14:paraId="09DE3743" w14:textId="77777777" w:rsidR="00743F94" w:rsidRPr="00743F94" w:rsidRDefault="00743F94" w:rsidP="00D17EC6">
            <w:pPr>
              <w:jc w:val="both"/>
              <w:rPr>
                <w:rFonts w:cs="Calibri"/>
              </w:rPr>
            </w:pPr>
            <w:r w:rsidRPr="00743F94">
              <w:rPr>
                <w:rFonts w:cs="Calibri"/>
              </w:rPr>
              <w:t>DNFBP AML/CFT supervision; Cross-border cash and bearer instruments controls; Beneficial Ownership Transparency; Counterterrorism Financing Programme (Tri-Border)</w:t>
            </w:r>
          </w:p>
        </w:tc>
        <w:tc>
          <w:tcPr>
            <w:tcW w:w="0" w:type="auto"/>
            <w:vAlign w:val="center"/>
            <w:hideMark/>
          </w:tcPr>
          <w:p w14:paraId="2CFACE65" w14:textId="77777777" w:rsidR="00743F94" w:rsidRPr="00743F94" w:rsidRDefault="00743F94" w:rsidP="00D17EC6">
            <w:pPr>
              <w:jc w:val="both"/>
              <w:rPr>
                <w:rFonts w:cs="Calibri"/>
              </w:rPr>
            </w:pPr>
            <w:r w:rsidRPr="00743F94">
              <w:rPr>
                <w:rFonts w:cs="Calibri"/>
              </w:rPr>
              <w:t>UK FCDO; U.S. State Department – CT Bureau</w:t>
            </w:r>
          </w:p>
        </w:tc>
      </w:tr>
      <w:tr w:rsidR="00743F94" w:rsidRPr="00743F94" w14:paraId="2AF2C94C" w14:textId="77777777">
        <w:trPr>
          <w:tblCellSpacing w:w="15" w:type="dxa"/>
        </w:trPr>
        <w:tc>
          <w:tcPr>
            <w:tcW w:w="0" w:type="auto"/>
            <w:vAlign w:val="center"/>
            <w:hideMark/>
          </w:tcPr>
          <w:p w14:paraId="4948167B" w14:textId="77777777" w:rsidR="00743F94" w:rsidRPr="00743F94" w:rsidRDefault="00743F94" w:rsidP="00D17EC6">
            <w:pPr>
              <w:jc w:val="both"/>
              <w:rPr>
                <w:rFonts w:cs="Calibri"/>
              </w:rPr>
            </w:pPr>
            <w:r w:rsidRPr="00743F94">
              <w:rPr>
                <w:rFonts w:cs="Calibri"/>
              </w:rPr>
              <w:t>Chile</w:t>
            </w:r>
          </w:p>
        </w:tc>
        <w:tc>
          <w:tcPr>
            <w:tcW w:w="0" w:type="auto"/>
            <w:vAlign w:val="center"/>
            <w:hideMark/>
          </w:tcPr>
          <w:p w14:paraId="6D935A14" w14:textId="77777777" w:rsidR="00743F94" w:rsidRPr="00743F94" w:rsidRDefault="00743F94" w:rsidP="00D17EC6">
            <w:pPr>
              <w:jc w:val="both"/>
              <w:rPr>
                <w:rFonts w:cs="Calibri"/>
              </w:rPr>
            </w:pPr>
            <w:r w:rsidRPr="00743F94">
              <w:rPr>
                <w:rFonts w:cs="Calibri"/>
              </w:rPr>
              <w:t>3</w:t>
            </w:r>
          </w:p>
        </w:tc>
        <w:tc>
          <w:tcPr>
            <w:tcW w:w="0" w:type="auto"/>
            <w:vAlign w:val="center"/>
            <w:hideMark/>
          </w:tcPr>
          <w:p w14:paraId="48F39299" w14:textId="77777777" w:rsidR="00743F94" w:rsidRPr="00743F94" w:rsidRDefault="00743F94" w:rsidP="00D17EC6">
            <w:pPr>
              <w:jc w:val="both"/>
              <w:rPr>
                <w:rFonts w:cs="Calibri"/>
              </w:rPr>
            </w:pPr>
            <w:r w:rsidRPr="00743F94">
              <w:rPr>
                <w:rFonts w:cs="Calibri"/>
              </w:rPr>
              <w:t>2013–2016</w:t>
            </w:r>
          </w:p>
        </w:tc>
        <w:tc>
          <w:tcPr>
            <w:tcW w:w="0" w:type="auto"/>
            <w:vAlign w:val="center"/>
            <w:hideMark/>
          </w:tcPr>
          <w:p w14:paraId="434BCF9F" w14:textId="77777777" w:rsidR="00743F94" w:rsidRPr="00743F94" w:rsidRDefault="00743F94" w:rsidP="00D17EC6">
            <w:pPr>
              <w:jc w:val="both"/>
              <w:rPr>
                <w:rFonts w:cs="Calibri"/>
              </w:rPr>
            </w:pPr>
            <w:r w:rsidRPr="00743F94">
              <w:rPr>
                <w:rFonts w:cs="Calibri"/>
              </w:rPr>
              <w:t>Government contracts access reform; Infrastructure procurement governance; Competition enforcement capacity building</w:t>
            </w:r>
          </w:p>
        </w:tc>
        <w:tc>
          <w:tcPr>
            <w:tcW w:w="0" w:type="auto"/>
            <w:vAlign w:val="center"/>
            <w:hideMark/>
          </w:tcPr>
          <w:p w14:paraId="4E68F102" w14:textId="77777777" w:rsidR="00743F94" w:rsidRPr="00743F94" w:rsidRDefault="00743F94" w:rsidP="00D17EC6">
            <w:pPr>
              <w:jc w:val="both"/>
              <w:rPr>
                <w:rFonts w:cs="Calibri"/>
              </w:rPr>
            </w:pPr>
            <w:r w:rsidRPr="00743F94">
              <w:rPr>
                <w:rFonts w:cs="Calibri"/>
              </w:rPr>
              <w:t>UK FCDO</w:t>
            </w:r>
          </w:p>
        </w:tc>
      </w:tr>
      <w:tr w:rsidR="00743F94" w:rsidRPr="00743F94" w14:paraId="53430E33" w14:textId="77777777">
        <w:trPr>
          <w:tblCellSpacing w:w="15" w:type="dxa"/>
        </w:trPr>
        <w:tc>
          <w:tcPr>
            <w:tcW w:w="0" w:type="auto"/>
            <w:vAlign w:val="center"/>
            <w:hideMark/>
          </w:tcPr>
          <w:p w14:paraId="3F212DD8" w14:textId="77777777" w:rsidR="00743F94" w:rsidRPr="00743F94" w:rsidRDefault="00743F94" w:rsidP="00D17EC6">
            <w:pPr>
              <w:jc w:val="both"/>
              <w:rPr>
                <w:rFonts w:cs="Calibri"/>
              </w:rPr>
            </w:pPr>
            <w:r w:rsidRPr="00743F94">
              <w:rPr>
                <w:rFonts w:cs="Calibri"/>
              </w:rPr>
              <w:t>Costa Rica</w:t>
            </w:r>
          </w:p>
        </w:tc>
        <w:tc>
          <w:tcPr>
            <w:tcW w:w="0" w:type="auto"/>
            <w:vAlign w:val="center"/>
            <w:hideMark/>
          </w:tcPr>
          <w:p w14:paraId="76E88B03" w14:textId="77777777" w:rsidR="00743F94" w:rsidRPr="00743F94" w:rsidRDefault="00743F94" w:rsidP="00D17EC6">
            <w:pPr>
              <w:jc w:val="both"/>
              <w:rPr>
                <w:rFonts w:cs="Calibri"/>
              </w:rPr>
            </w:pPr>
            <w:r w:rsidRPr="00743F94">
              <w:rPr>
                <w:rFonts w:cs="Calibri"/>
              </w:rPr>
              <w:t>3</w:t>
            </w:r>
          </w:p>
        </w:tc>
        <w:tc>
          <w:tcPr>
            <w:tcW w:w="0" w:type="auto"/>
            <w:vAlign w:val="center"/>
            <w:hideMark/>
          </w:tcPr>
          <w:p w14:paraId="5229E03C" w14:textId="77777777" w:rsidR="00743F94" w:rsidRPr="00743F94" w:rsidRDefault="00743F94" w:rsidP="00D17EC6">
            <w:pPr>
              <w:jc w:val="both"/>
              <w:rPr>
                <w:rFonts w:cs="Calibri"/>
              </w:rPr>
            </w:pPr>
            <w:r w:rsidRPr="00743F94">
              <w:rPr>
                <w:rFonts w:cs="Calibri"/>
              </w:rPr>
              <w:t>2014–2018</w:t>
            </w:r>
          </w:p>
        </w:tc>
        <w:tc>
          <w:tcPr>
            <w:tcW w:w="0" w:type="auto"/>
            <w:vAlign w:val="center"/>
            <w:hideMark/>
          </w:tcPr>
          <w:p w14:paraId="2B8C3816" w14:textId="77777777" w:rsidR="00743F94" w:rsidRPr="00743F94" w:rsidRDefault="00743F94" w:rsidP="00D17EC6">
            <w:pPr>
              <w:jc w:val="both"/>
              <w:rPr>
                <w:rFonts w:cs="Calibri"/>
              </w:rPr>
            </w:pPr>
            <w:r w:rsidRPr="00743F94">
              <w:rPr>
                <w:rFonts w:cs="Calibri"/>
              </w:rPr>
              <w:t>Infrastructure procurement governance; Whistleblowing systems and protection frameworks; regional Central America governance programming</w:t>
            </w:r>
          </w:p>
        </w:tc>
        <w:tc>
          <w:tcPr>
            <w:tcW w:w="0" w:type="auto"/>
            <w:vAlign w:val="center"/>
            <w:hideMark/>
          </w:tcPr>
          <w:p w14:paraId="3D50791C" w14:textId="77777777" w:rsidR="00743F94" w:rsidRPr="00743F94" w:rsidRDefault="00743F94" w:rsidP="00D17EC6">
            <w:pPr>
              <w:jc w:val="both"/>
              <w:rPr>
                <w:rFonts w:cs="Calibri"/>
              </w:rPr>
            </w:pPr>
            <w:r w:rsidRPr="00743F94">
              <w:rPr>
                <w:rFonts w:cs="Calibri"/>
              </w:rPr>
              <w:t>UK FCDO</w:t>
            </w:r>
          </w:p>
        </w:tc>
      </w:tr>
      <w:tr w:rsidR="00743F94" w:rsidRPr="00743F94" w14:paraId="4703ACB9" w14:textId="77777777">
        <w:trPr>
          <w:tblCellSpacing w:w="15" w:type="dxa"/>
        </w:trPr>
        <w:tc>
          <w:tcPr>
            <w:tcW w:w="0" w:type="auto"/>
            <w:vAlign w:val="center"/>
            <w:hideMark/>
          </w:tcPr>
          <w:p w14:paraId="4E848B00" w14:textId="77777777" w:rsidR="00743F94" w:rsidRPr="00743F94" w:rsidRDefault="00743F94" w:rsidP="00D17EC6">
            <w:pPr>
              <w:jc w:val="both"/>
              <w:rPr>
                <w:rFonts w:cs="Calibri"/>
              </w:rPr>
            </w:pPr>
            <w:r w:rsidRPr="00743F94">
              <w:rPr>
                <w:rFonts w:cs="Calibri"/>
              </w:rPr>
              <w:t>Cuba</w:t>
            </w:r>
          </w:p>
        </w:tc>
        <w:tc>
          <w:tcPr>
            <w:tcW w:w="0" w:type="auto"/>
            <w:vAlign w:val="center"/>
            <w:hideMark/>
          </w:tcPr>
          <w:p w14:paraId="4DD55BFC" w14:textId="77777777" w:rsidR="00743F94" w:rsidRPr="00743F94" w:rsidRDefault="00743F94" w:rsidP="00D17EC6">
            <w:pPr>
              <w:jc w:val="both"/>
              <w:rPr>
                <w:rFonts w:cs="Calibri"/>
              </w:rPr>
            </w:pPr>
            <w:r w:rsidRPr="00743F94">
              <w:rPr>
                <w:rFonts w:cs="Calibri"/>
              </w:rPr>
              <w:t>3</w:t>
            </w:r>
          </w:p>
        </w:tc>
        <w:tc>
          <w:tcPr>
            <w:tcW w:w="0" w:type="auto"/>
            <w:vAlign w:val="center"/>
            <w:hideMark/>
          </w:tcPr>
          <w:p w14:paraId="0D36BC59" w14:textId="77777777" w:rsidR="00743F94" w:rsidRPr="00743F94" w:rsidRDefault="00743F94" w:rsidP="00D17EC6">
            <w:pPr>
              <w:jc w:val="both"/>
              <w:rPr>
                <w:rFonts w:cs="Calibri"/>
              </w:rPr>
            </w:pPr>
            <w:r w:rsidRPr="00743F94">
              <w:rPr>
                <w:rFonts w:cs="Calibri"/>
              </w:rPr>
              <w:t>2013–2017</w:t>
            </w:r>
          </w:p>
        </w:tc>
        <w:tc>
          <w:tcPr>
            <w:tcW w:w="0" w:type="auto"/>
            <w:vAlign w:val="center"/>
            <w:hideMark/>
          </w:tcPr>
          <w:p w14:paraId="07E46818" w14:textId="77777777" w:rsidR="00743F94" w:rsidRPr="00743F94" w:rsidRDefault="00743F94" w:rsidP="00D17EC6">
            <w:pPr>
              <w:jc w:val="both"/>
              <w:rPr>
                <w:rFonts w:cs="Calibri"/>
              </w:rPr>
            </w:pPr>
            <w:r w:rsidRPr="00743F94">
              <w:rPr>
                <w:rFonts w:cs="Calibri"/>
              </w:rPr>
              <w:t>FATF mutual evaluation preparation; DNFBP supervision Phase III; DNFBP supervision Phase IV</w:t>
            </w:r>
          </w:p>
        </w:tc>
        <w:tc>
          <w:tcPr>
            <w:tcW w:w="0" w:type="auto"/>
            <w:vAlign w:val="center"/>
            <w:hideMark/>
          </w:tcPr>
          <w:p w14:paraId="607A1850" w14:textId="77777777" w:rsidR="00743F94" w:rsidRPr="00743F94" w:rsidRDefault="00743F94" w:rsidP="00D17EC6">
            <w:pPr>
              <w:jc w:val="both"/>
              <w:rPr>
                <w:rFonts w:cs="Calibri"/>
              </w:rPr>
            </w:pPr>
            <w:r w:rsidRPr="00743F94">
              <w:rPr>
                <w:rFonts w:cs="Calibri"/>
              </w:rPr>
              <w:t>UK FCDO</w:t>
            </w:r>
          </w:p>
        </w:tc>
      </w:tr>
      <w:tr w:rsidR="00743F94" w:rsidRPr="00743F94" w14:paraId="2ED9BA7B" w14:textId="77777777">
        <w:trPr>
          <w:tblCellSpacing w:w="15" w:type="dxa"/>
        </w:trPr>
        <w:tc>
          <w:tcPr>
            <w:tcW w:w="0" w:type="auto"/>
            <w:vAlign w:val="center"/>
            <w:hideMark/>
          </w:tcPr>
          <w:p w14:paraId="7306121E" w14:textId="77777777" w:rsidR="00743F94" w:rsidRPr="00743F94" w:rsidRDefault="00743F94" w:rsidP="00D17EC6">
            <w:pPr>
              <w:jc w:val="both"/>
              <w:rPr>
                <w:rFonts w:cs="Calibri"/>
              </w:rPr>
            </w:pPr>
            <w:r w:rsidRPr="00743F94">
              <w:rPr>
                <w:rFonts w:cs="Calibri"/>
              </w:rPr>
              <w:t>Guatemala</w:t>
            </w:r>
          </w:p>
        </w:tc>
        <w:tc>
          <w:tcPr>
            <w:tcW w:w="0" w:type="auto"/>
            <w:vAlign w:val="center"/>
            <w:hideMark/>
          </w:tcPr>
          <w:p w14:paraId="4AF1EBBB" w14:textId="77777777" w:rsidR="00743F94" w:rsidRPr="00743F94" w:rsidRDefault="00743F94" w:rsidP="00D17EC6">
            <w:pPr>
              <w:jc w:val="both"/>
              <w:rPr>
                <w:rFonts w:cs="Calibri"/>
              </w:rPr>
            </w:pPr>
            <w:r w:rsidRPr="00743F94">
              <w:rPr>
                <w:rFonts w:cs="Calibri"/>
              </w:rPr>
              <w:t>2</w:t>
            </w:r>
          </w:p>
        </w:tc>
        <w:tc>
          <w:tcPr>
            <w:tcW w:w="0" w:type="auto"/>
            <w:vAlign w:val="center"/>
            <w:hideMark/>
          </w:tcPr>
          <w:p w14:paraId="3DED2EE3" w14:textId="77777777" w:rsidR="00743F94" w:rsidRPr="00743F94" w:rsidRDefault="00743F94" w:rsidP="00D17EC6">
            <w:pPr>
              <w:jc w:val="both"/>
              <w:rPr>
                <w:rFonts w:cs="Calibri"/>
              </w:rPr>
            </w:pPr>
            <w:r w:rsidRPr="00743F94">
              <w:rPr>
                <w:rFonts w:cs="Calibri"/>
              </w:rPr>
              <w:t>2016–2018</w:t>
            </w:r>
          </w:p>
        </w:tc>
        <w:tc>
          <w:tcPr>
            <w:tcW w:w="0" w:type="auto"/>
            <w:vAlign w:val="center"/>
            <w:hideMark/>
          </w:tcPr>
          <w:p w14:paraId="4F2C9F05" w14:textId="77777777" w:rsidR="00743F94" w:rsidRPr="00743F94" w:rsidRDefault="00743F94" w:rsidP="00D17EC6">
            <w:pPr>
              <w:jc w:val="both"/>
              <w:rPr>
                <w:rFonts w:cs="Calibri"/>
              </w:rPr>
            </w:pPr>
            <w:r w:rsidRPr="00743F94">
              <w:rPr>
                <w:rFonts w:cs="Calibri"/>
              </w:rPr>
              <w:t>DNFBP AML/CFT supervision; Joint Investigations Teams Programme</w:t>
            </w:r>
          </w:p>
        </w:tc>
        <w:tc>
          <w:tcPr>
            <w:tcW w:w="0" w:type="auto"/>
            <w:vAlign w:val="center"/>
            <w:hideMark/>
          </w:tcPr>
          <w:p w14:paraId="7DDD5383" w14:textId="77777777" w:rsidR="00743F94" w:rsidRPr="00743F94" w:rsidRDefault="00743F94" w:rsidP="00D17EC6">
            <w:pPr>
              <w:jc w:val="both"/>
              <w:rPr>
                <w:rFonts w:cs="Calibri"/>
              </w:rPr>
            </w:pPr>
            <w:r w:rsidRPr="00743F94">
              <w:rPr>
                <w:rFonts w:cs="Calibri"/>
              </w:rPr>
              <w:t>UK FCDO</w:t>
            </w:r>
          </w:p>
        </w:tc>
      </w:tr>
      <w:tr w:rsidR="00743F94" w:rsidRPr="00743F94" w14:paraId="73383691" w14:textId="77777777">
        <w:trPr>
          <w:tblCellSpacing w:w="15" w:type="dxa"/>
        </w:trPr>
        <w:tc>
          <w:tcPr>
            <w:tcW w:w="0" w:type="auto"/>
            <w:vAlign w:val="center"/>
            <w:hideMark/>
          </w:tcPr>
          <w:p w14:paraId="71D3DE1E" w14:textId="77777777" w:rsidR="00743F94" w:rsidRPr="00743F94" w:rsidRDefault="00743F94" w:rsidP="00D17EC6">
            <w:pPr>
              <w:jc w:val="both"/>
              <w:rPr>
                <w:rFonts w:cs="Calibri"/>
              </w:rPr>
            </w:pPr>
            <w:r w:rsidRPr="00743F94">
              <w:rPr>
                <w:rFonts w:cs="Calibri"/>
              </w:rPr>
              <w:t>Uruguay</w:t>
            </w:r>
          </w:p>
        </w:tc>
        <w:tc>
          <w:tcPr>
            <w:tcW w:w="0" w:type="auto"/>
            <w:vAlign w:val="center"/>
            <w:hideMark/>
          </w:tcPr>
          <w:p w14:paraId="67FD1224" w14:textId="77777777" w:rsidR="00743F94" w:rsidRPr="00743F94" w:rsidRDefault="00743F94" w:rsidP="00D17EC6">
            <w:pPr>
              <w:jc w:val="both"/>
              <w:rPr>
                <w:rFonts w:cs="Calibri"/>
              </w:rPr>
            </w:pPr>
            <w:r w:rsidRPr="00743F94">
              <w:rPr>
                <w:rFonts w:cs="Calibri"/>
              </w:rPr>
              <w:t>2</w:t>
            </w:r>
          </w:p>
        </w:tc>
        <w:tc>
          <w:tcPr>
            <w:tcW w:w="0" w:type="auto"/>
            <w:vAlign w:val="center"/>
            <w:hideMark/>
          </w:tcPr>
          <w:p w14:paraId="72ADE8D5" w14:textId="77777777" w:rsidR="00743F94" w:rsidRPr="00743F94" w:rsidRDefault="00743F94" w:rsidP="00D17EC6">
            <w:pPr>
              <w:jc w:val="both"/>
              <w:rPr>
                <w:rFonts w:cs="Calibri"/>
              </w:rPr>
            </w:pPr>
            <w:r w:rsidRPr="00743F94">
              <w:rPr>
                <w:rFonts w:cs="Calibri"/>
              </w:rPr>
              <w:t>2015–2017</w:t>
            </w:r>
          </w:p>
        </w:tc>
        <w:tc>
          <w:tcPr>
            <w:tcW w:w="0" w:type="auto"/>
            <w:vAlign w:val="center"/>
            <w:hideMark/>
          </w:tcPr>
          <w:p w14:paraId="14CA39F4" w14:textId="77777777" w:rsidR="00743F94" w:rsidRPr="00743F94" w:rsidRDefault="00743F94" w:rsidP="00D17EC6">
            <w:pPr>
              <w:jc w:val="both"/>
              <w:rPr>
                <w:rFonts w:cs="Calibri"/>
              </w:rPr>
            </w:pPr>
            <w:r w:rsidRPr="00743F94">
              <w:rPr>
                <w:rFonts w:cs="Calibri"/>
              </w:rPr>
              <w:t>DNFBP AML/CFT supervision; Public works anti-corruption reforms</w:t>
            </w:r>
          </w:p>
        </w:tc>
        <w:tc>
          <w:tcPr>
            <w:tcW w:w="0" w:type="auto"/>
            <w:vAlign w:val="center"/>
            <w:hideMark/>
          </w:tcPr>
          <w:p w14:paraId="2D1E01CF" w14:textId="77777777" w:rsidR="00743F94" w:rsidRPr="00743F94" w:rsidRDefault="00743F94" w:rsidP="00D17EC6">
            <w:pPr>
              <w:jc w:val="both"/>
              <w:rPr>
                <w:rFonts w:cs="Calibri"/>
              </w:rPr>
            </w:pPr>
            <w:r w:rsidRPr="00743F94">
              <w:rPr>
                <w:rFonts w:cs="Calibri"/>
              </w:rPr>
              <w:t>UK FCDO</w:t>
            </w:r>
          </w:p>
        </w:tc>
      </w:tr>
      <w:tr w:rsidR="00743F94" w:rsidRPr="00743F94" w14:paraId="34011151" w14:textId="77777777">
        <w:trPr>
          <w:tblCellSpacing w:w="15" w:type="dxa"/>
        </w:trPr>
        <w:tc>
          <w:tcPr>
            <w:tcW w:w="0" w:type="auto"/>
            <w:vAlign w:val="center"/>
            <w:hideMark/>
          </w:tcPr>
          <w:p w14:paraId="4E9246BF" w14:textId="77777777" w:rsidR="00743F94" w:rsidRPr="00743F94" w:rsidRDefault="00743F94" w:rsidP="00D17EC6">
            <w:pPr>
              <w:jc w:val="both"/>
              <w:rPr>
                <w:rFonts w:cs="Calibri"/>
              </w:rPr>
            </w:pPr>
            <w:r w:rsidRPr="00743F94">
              <w:rPr>
                <w:rFonts w:cs="Calibri"/>
              </w:rPr>
              <w:t>El Salvador</w:t>
            </w:r>
          </w:p>
        </w:tc>
        <w:tc>
          <w:tcPr>
            <w:tcW w:w="0" w:type="auto"/>
            <w:vAlign w:val="center"/>
            <w:hideMark/>
          </w:tcPr>
          <w:p w14:paraId="5CB0E0C8" w14:textId="77777777" w:rsidR="00743F94" w:rsidRPr="00743F94" w:rsidRDefault="00743F94" w:rsidP="00D17EC6">
            <w:pPr>
              <w:jc w:val="both"/>
              <w:rPr>
                <w:rFonts w:cs="Calibri"/>
              </w:rPr>
            </w:pPr>
            <w:r w:rsidRPr="00743F94">
              <w:rPr>
                <w:rFonts w:cs="Calibri"/>
              </w:rPr>
              <w:t>1</w:t>
            </w:r>
          </w:p>
        </w:tc>
        <w:tc>
          <w:tcPr>
            <w:tcW w:w="0" w:type="auto"/>
            <w:vAlign w:val="center"/>
            <w:hideMark/>
          </w:tcPr>
          <w:p w14:paraId="08AC38DE" w14:textId="77777777" w:rsidR="00743F94" w:rsidRPr="00743F94" w:rsidRDefault="00743F94" w:rsidP="00D17EC6">
            <w:pPr>
              <w:jc w:val="both"/>
              <w:rPr>
                <w:rFonts w:cs="Calibri"/>
              </w:rPr>
            </w:pPr>
            <w:r w:rsidRPr="00743F94">
              <w:rPr>
                <w:rFonts w:cs="Calibri"/>
              </w:rPr>
              <w:t>2017–2018</w:t>
            </w:r>
          </w:p>
        </w:tc>
        <w:tc>
          <w:tcPr>
            <w:tcW w:w="0" w:type="auto"/>
            <w:vAlign w:val="center"/>
            <w:hideMark/>
          </w:tcPr>
          <w:p w14:paraId="520E58D1" w14:textId="77777777" w:rsidR="00743F94" w:rsidRPr="00743F94" w:rsidRDefault="00743F94" w:rsidP="00D17EC6">
            <w:pPr>
              <w:jc w:val="both"/>
              <w:rPr>
                <w:rFonts w:cs="Calibri"/>
              </w:rPr>
            </w:pPr>
            <w:r w:rsidRPr="00743F94">
              <w:rPr>
                <w:rFonts w:cs="Calibri"/>
              </w:rPr>
              <w:t>Joint Investigations Teams Programme</w:t>
            </w:r>
          </w:p>
        </w:tc>
        <w:tc>
          <w:tcPr>
            <w:tcW w:w="0" w:type="auto"/>
            <w:vAlign w:val="center"/>
            <w:hideMark/>
          </w:tcPr>
          <w:p w14:paraId="0B721E4C" w14:textId="77777777" w:rsidR="00743F94" w:rsidRPr="00743F94" w:rsidRDefault="00743F94" w:rsidP="00D17EC6">
            <w:pPr>
              <w:jc w:val="both"/>
              <w:rPr>
                <w:rFonts w:cs="Calibri"/>
              </w:rPr>
            </w:pPr>
            <w:r w:rsidRPr="00743F94">
              <w:rPr>
                <w:rFonts w:cs="Calibri"/>
              </w:rPr>
              <w:t>UK FCDO</w:t>
            </w:r>
          </w:p>
        </w:tc>
      </w:tr>
      <w:tr w:rsidR="00743F94" w:rsidRPr="00743F94" w14:paraId="61DE4918" w14:textId="77777777">
        <w:trPr>
          <w:tblCellSpacing w:w="15" w:type="dxa"/>
        </w:trPr>
        <w:tc>
          <w:tcPr>
            <w:tcW w:w="0" w:type="auto"/>
            <w:vAlign w:val="center"/>
            <w:hideMark/>
          </w:tcPr>
          <w:p w14:paraId="280223BF" w14:textId="77777777" w:rsidR="00743F94" w:rsidRPr="00743F94" w:rsidRDefault="00743F94" w:rsidP="00D17EC6">
            <w:pPr>
              <w:jc w:val="both"/>
              <w:rPr>
                <w:rFonts w:cs="Calibri"/>
              </w:rPr>
            </w:pPr>
            <w:r w:rsidRPr="00743F94">
              <w:rPr>
                <w:rFonts w:cs="Calibri"/>
              </w:rPr>
              <w:lastRenderedPageBreak/>
              <w:t>Ecuador</w:t>
            </w:r>
          </w:p>
        </w:tc>
        <w:tc>
          <w:tcPr>
            <w:tcW w:w="0" w:type="auto"/>
            <w:vAlign w:val="center"/>
            <w:hideMark/>
          </w:tcPr>
          <w:p w14:paraId="75222FA0" w14:textId="77777777" w:rsidR="00743F94" w:rsidRPr="00743F94" w:rsidRDefault="00743F94" w:rsidP="00D17EC6">
            <w:pPr>
              <w:jc w:val="both"/>
              <w:rPr>
                <w:rFonts w:cs="Calibri"/>
              </w:rPr>
            </w:pPr>
            <w:r w:rsidRPr="00743F94">
              <w:rPr>
                <w:rFonts w:cs="Calibri"/>
              </w:rPr>
              <w:t>1</w:t>
            </w:r>
          </w:p>
        </w:tc>
        <w:tc>
          <w:tcPr>
            <w:tcW w:w="0" w:type="auto"/>
            <w:vAlign w:val="center"/>
            <w:hideMark/>
          </w:tcPr>
          <w:p w14:paraId="3B89F3C7" w14:textId="77777777" w:rsidR="00743F94" w:rsidRPr="00743F94" w:rsidRDefault="00743F94" w:rsidP="00D17EC6">
            <w:pPr>
              <w:jc w:val="both"/>
              <w:rPr>
                <w:rFonts w:cs="Calibri"/>
              </w:rPr>
            </w:pPr>
            <w:r w:rsidRPr="00743F94">
              <w:rPr>
                <w:rFonts w:cs="Calibri"/>
              </w:rPr>
              <w:t>2023–2024</w:t>
            </w:r>
          </w:p>
        </w:tc>
        <w:tc>
          <w:tcPr>
            <w:tcW w:w="0" w:type="auto"/>
            <w:vAlign w:val="center"/>
            <w:hideMark/>
          </w:tcPr>
          <w:p w14:paraId="3659ED4A" w14:textId="77777777" w:rsidR="00743F94" w:rsidRPr="00743F94" w:rsidRDefault="00743F94" w:rsidP="00D17EC6">
            <w:pPr>
              <w:jc w:val="both"/>
              <w:rPr>
                <w:rFonts w:cs="Calibri"/>
              </w:rPr>
            </w:pPr>
            <w:r w:rsidRPr="00743F94">
              <w:rPr>
                <w:rFonts w:cs="Calibri"/>
              </w:rPr>
              <w:t>Illicit Financial Flows Programme</w:t>
            </w:r>
          </w:p>
        </w:tc>
        <w:tc>
          <w:tcPr>
            <w:tcW w:w="0" w:type="auto"/>
            <w:vAlign w:val="center"/>
            <w:hideMark/>
          </w:tcPr>
          <w:p w14:paraId="32F0FB1D" w14:textId="77777777" w:rsidR="00743F94" w:rsidRPr="00743F94" w:rsidRDefault="00743F94" w:rsidP="00D17EC6">
            <w:pPr>
              <w:jc w:val="both"/>
              <w:rPr>
                <w:rFonts w:cs="Calibri"/>
              </w:rPr>
            </w:pPr>
            <w:r w:rsidRPr="00743F94">
              <w:rPr>
                <w:rFonts w:cs="Calibri"/>
              </w:rPr>
              <w:t>UK FCDO / ISF</w:t>
            </w:r>
          </w:p>
        </w:tc>
      </w:tr>
      <w:tr w:rsidR="00743F94" w:rsidRPr="00743F94" w14:paraId="3A455894" w14:textId="77777777">
        <w:trPr>
          <w:tblCellSpacing w:w="15" w:type="dxa"/>
        </w:trPr>
        <w:tc>
          <w:tcPr>
            <w:tcW w:w="0" w:type="auto"/>
            <w:vAlign w:val="center"/>
            <w:hideMark/>
          </w:tcPr>
          <w:p w14:paraId="27A71B73" w14:textId="77777777" w:rsidR="00743F94" w:rsidRPr="00743F94" w:rsidRDefault="00743F94" w:rsidP="00D17EC6">
            <w:pPr>
              <w:jc w:val="both"/>
              <w:rPr>
                <w:rFonts w:cs="Calibri"/>
              </w:rPr>
            </w:pPr>
            <w:r w:rsidRPr="00743F94">
              <w:rPr>
                <w:rFonts w:cs="Calibri"/>
              </w:rPr>
              <w:t>Caribbean (Bahamas, Barbados, Guyana, Jamaica, Suriname, Trinidad and Tobago)</w:t>
            </w:r>
          </w:p>
        </w:tc>
        <w:tc>
          <w:tcPr>
            <w:tcW w:w="0" w:type="auto"/>
            <w:vAlign w:val="center"/>
            <w:hideMark/>
          </w:tcPr>
          <w:p w14:paraId="50D4DCAC" w14:textId="77777777" w:rsidR="00743F94" w:rsidRPr="00743F94" w:rsidRDefault="00743F94" w:rsidP="00D17EC6">
            <w:pPr>
              <w:jc w:val="both"/>
              <w:rPr>
                <w:rFonts w:cs="Calibri"/>
              </w:rPr>
            </w:pPr>
            <w:r w:rsidRPr="00743F94">
              <w:rPr>
                <w:rFonts w:cs="Calibri"/>
              </w:rPr>
              <w:t>4</w:t>
            </w:r>
          </w:p>
        </w:tc>
        <w:tc>
          <w:tcPr>
            <w:tcW w:w="0" w:type="auto"/>
            <w:vAlign w:val="center"/>
            <w:hideMark/>
          </w:tcPr>
          <w:p w14:paraId="1122A0C8" w14:textId="77777777" w:rsidR="00743F94" w:rsidRPr="00743F94" w:rsidRDefault="00743F94" w:rsidP="00D17EC6">
            <w:pPr>
              <w:jc w:val="both"/>
              <w:rPr>
                <w:rFonts w:cs="Calibri"/>
              </w:rPr>
            </w:pPr>
            <w:r w:rsidRPr="00743F94">
              <w:rPr>
                <w:rFonts w:cs="Calibri"/>
              </w:rPr>
              <w:t>2016–Ongoing</w:t>
            </w:r>
          </w:p>
        </w:tc>
        <w:tc>
          <w:tcPr>
            <w:tcW w:w="0" w:type="auto"/>
            <w:vAlign w:val="center"/>
            <w:hideMark/>
          </w:tcPr>
          <w:p w14:paraId="787EDA84" w14:textId="77777777" w:rsidR="00743F94" w:rsidRPr="00743F94" w:rsidRDefault="00743F94" w:rsidP="00D17EC6">
            <w:pPr>
              <w:jc w:val="both"/>
              <w:rPr>
                <w:rFonts w:cs="Calibri"/>
              </w:rPr>
            </w:pPr>
            <w:r w:rsidRPr="00743F94">
              <w:rPr>
                <w:rFonts w:cs="Calibri"/>
              </w:rPr>
              <w:t>Design and Implement Framework for Joint Investigative Teams for Financial Investigations and Asset Recovery (FIAR); Regional Caribbean Financial Crime Forum; Support to Guyana’s State Asset Recovery Agency; Caribbean Anti-Corruption and Financial Crime Prevention Regional Initiative</w:t>
            </w:r>
          </w:p>
        </w:tc>
        <w:tc>
          <w:tcPr>
            <w:tcW w:w="0" w:type="auto"/>
            <w:vAlign w:val="center"/>
            <w:hideMark/>
          </w:tcPr>
          <w:p w14:paraId="3591ED32" w14:textId="77777777" w:rsidR="00743F94" w:rsidRPr="00743F94" w:rsidRDefault="00743F94" w:rsidP="00D17EC6">
            <w:pPr>
              <w:jc w:val="both"/>
              <w:rPr>
                <w:rFonts w:cs="Calibri"/>
              </w:rPr>
            </w:pPr>
            <w:r w:rsidRPr="00743F94">
              <w:rPr>
                <w:rFonts w:cs="Calibri"/>
              </w:rPr>
              <w:t>Inter-American Development Bank; UK FCDO; U.S. State Department – INL</w:t>
            </w:r>
          </w:p>
        </w:tc>
      </w:tr>
      <w:tr w:rsidR="00743F94" w:rsidRPr="00743F94" w14:paraId="0D842EFE" w14:textId="77777777">
        <w:trPr>
          <w:tblCellSpacing w:w="15" w:type="dxa"/>
        </w:trPr>
        <w:tc>
          <w:tcPr>
            <w:tcW w:w="0" w:type="auto"/>
            <w:vAlign w:val="center"/>
            <w:hideMark/>
          </w:tcPr>
          <w:p w14:paraId="1163EF33" w14:textId="77777777" w:rsidR="00743F94" w:rsidRPr="00743F94" w:rsidRDefault="00743F94" w:rsidP="00D17EC6">
            <w:pPr>
              <w:jc w:val="both"/>
              <w:rPr>
                <w:rFonts w:cs="Calibri"/>
              </w:rPr>
            </w:pPr>
            <w:r w:rsidRPr="00743F94">
              <w:rPr>
                <w:rFonts w:cs="Calibri"/>
              </w:rPr>
              <w:t>Regional LATAM</w:t>
            </w:r>
          </w:p>
        </w:tc>
        <w:tc>
          <w:tcPr>
            <w:tcW w:w="0" w:type="auto"/>
            <w:vAlign w:val="center"/>
            <w:hideMark/>
          </w:tcPr>
          <w:p w14:paraId="41DC2B4E" w14:textId="77777777" w:rsidR="00743F94" w:rsidRPr="00743F94" w:rsidRDefault="00743F94" w:rsidP="00D17EC6">
            <w:pPr>
              <w:jc w:val="both"/>
              <w:rPr>
                <w:rFonts w:cs="Calibri"/>
              </w:rPr>
            </w:pPr>
            <w:r w:rsidRPr="00743F94">
              <w:rPr>
                <w:rFonts w:cs="Calibri"/>
              </w:rPr>
              <w:t>Multiple</w:t>
            </w:r>
          </w:p>
        </w:tc>
        <w:tc>
          <w:tcPr>
            <w:tcW w:w="0" w:type="auto"/>
            <w:vAlign w:val="center"/>
            <w:hideMark/>
          </w:tcPr>
          <w:p w14:paraId="36761685" w14:textId="77777777" w:rsidR="00743F94" w:rsidRPr="00743F94" w:rsidRDefault="00743F94" w:rsidP="00D17EC6">
            <w:pPr>
              <w:jc w:val="both"/>
              <w:rPr>
                <w:rFonts w:cs="Calibri"/>
              </w:rPr>
            </w:pPr>
            <w:r w:rsidRPr="00743F94">
              <w:rPr>
                <w:rFonts w:cs="Calibri"/>
              </w:rPr>
              <w:t>2012–2025</w:t>
            </w:r>
          </w:p>
        </w:tc>
        <w:tc>
          <w:tcPr>
            <w:tcW w:w="0" w:type="auto"/>
            <w:vAlign w:val="center"/>
            <w:hideMark/>
          </w:tcPr>
          <w:p w14:paraId="6B4AB538" w14:textId="77777777" w:rsidR="00743F94" w:rsidRPr="00743F94" w:rsidRDefault="00743F94" w:rsidP="00D17EC6">
            <w:pPr>
              <w:jc w:val="both"/>
              <w:rPr>
                <w:rFonts w:cs="Calibri"/>
              </w:rPr>
            </w:pPr>
            <w:r w:rsidRPr="00743F94">
              <w:rPr>
                <w:rFonts w:cs="Calibri"/>
              </w:rPr>
              <w:t>FATF-related regional programmes; procurement and anti-corruption programmes; Tri-Border Programme; Northern Triangle Joint Investigations Teams; Illicit Financial Flows Programme</w:t>
            </w:r>
          </w:p>
        </w:tc>
        <w:tc>
          <w:tcPr>
            <w:tcW w:w="0" w:type="auto"/>
            <w:vAlign w:val="center"/>
            <w:hideMark/>
          </w:tcPr>
          <w:p w14:paraId="2C171B6F" w14:textId="77777777" w:rsidR="00743F94" w:rsidRPr="00743F94" w:rsidRDefault="00743F94" w:rsidP="00D17EC6">
            <w:pPr>
              <w:jc w:val="both"/>
              <w:rPr>
                <w:rFonts w:cs="Calibri"/>
              </w:rPr>
            </w:pPr>
            <w:r w:rsidRPr="00743F94">
              <w:rPr>
                <w:rFonts w:cs="Calibri"/>
              </w:rPr>
              <w:t>UK FCDO; U.S. State Department; UK FCDO / ISF</w:t>
            </w:r>
          </w:p>
        </w:tc>
      </w:tr>
    </w:tbl>
    <w:p w14:paraId="230B8C8F" w14:textId="77777777" w:rsidR="00743F94" w:rsidRPr="00743F94" w:rsidRDefault="00743F94" w:rsidP="00D17EC6">
      <w:pPr>
        <w:pStyle w:val="NormalWeb"/>
        <w:jc w:val="both"/>
        <w:rPr>
          <w:rFonts w:ascii="Calibri" w:hAnsi="Calibri" w:cs="Calibri"/>
        </w:rPr>
      </w:pPr>
      <w:r w:rsidRPr="00743F94">
        <w:rPr>
          <w:rFonts w:ascii="Calibri" w:hAnsi="Calibri" w:cs="Calibri"/>
        </w:rPr>
        <w:t>GovRisk’s regional experience combines long-term country-level delivery with multi-country programming focused on financial intelligence, investigations and prosecution, AML/CFT supervision, and cross-border coordination.</w:t>
      </w:r>
    </w:p>
    <w:p w14:paraId="0D1C0BF7" w14:textId="77777777" w:rsidR="00743F94" w:rsidRPr="00743F94" w:rsidRDefault="00743F94" w:rsidP="00D17EC6">
      <w:pPr>
        <w:pStyle w:val="NormalWeb"/>
        <w:jc w:val="both"/>
        <w:rPr>
          <w:rFonts w:ascii="Calibri" w:hAnsi="Calibri" w:cs="Calibri"/>
        </w:rPr>
      </w:pPr>
      <w:r w:rsidRPr="00743F94">
        <w:rPr>
          <w:rFonts w:ascii="Calibri" w:hAnsi="Calibri" w:cs="Calibri"/>
        </w:rPr>
        <w:t>In the Caribbean, GovRisk has delivered multiple regional and country-specific programmes focused on financial crime prevention, asset recovery, and FATF preparedness, including direct support to national asset recovery agencies and regional coordination initiatives engaging over 15 jurisdictions.</w:t>
      </w:r>
    </w:p>
    <w:p w14:paraId="0803B72F" w14:textId="77777777" w:rsidR="00743F94" w:rsidRPr="00743F94" w:rsidRDefault="00974AE7" w:rsidP="00D17EC6">
      <w:pPr>
        <w:jc w:val="both"/>
        <w:rPr>
          <w:rFonts w:cs="Calibri"/>
        </w:rPr>
      </w:pPr>
      <w:r w:rsidRPr="00743F94">
        <w:rPr>
          <w:rFonts w:cs="Calibri"/>
          <w:noProof/>
        </w:rPr>
        <w:pict w14:anchorId="60681AFA">
          <v:rect id="_x0000_i1033" style="width:0;height:1.5pt" o:hralign="center" o:hrstd="t" o:hr="t" fillcolor="#a0a0a0" stroked="f"/>
        </w:pict>
      </w:r>
    </w:p>
    <w:p w14:paraId="11973F3F" w14:textId="77777777" w:rsidR="00743F94" w:rsidRPr="00743F94" w:rsidRDefault="00743F94" w:rsidP="00D17EC6">
      <w:pPr>
        <w:pStyle w:val="Heading2"/>
        <w:jc w:val="both"/>
        <w:rPr>
          <w:rFonts w:ascii="Calibri" w:hAnsi="Calibri" w:cs="Calibri"/>
        </w:rPr>
      </w:pPr>
      <w:r w:rsidRPr="00743F94">
        <w:rPr>
          <w:rStyle w:val="Strong"/>
          <w:rFonts w:ascii="Calibri" w:hAnsi="Calibri" w:cs="Calibri"/>
          <w:b/>
          <w:bCs/>
        </w:rPr>
        <w:t>3. Thematic Areas</w:t>
      </w:r>
    </w:p>
    <w:p w14:paraId="72621E10" w14:textId="77777777" w:rsidR="00743F94" w:rsidRPr="00743F94" w:rsidRDefault="00743F94" w:rsidP="00D17EC6">
      <w:pPr>
        <w:pStyle w:val="Heading3"/>
        <w:jc w:val="both"/>
        <w:rPr>
          <w:rFonts w:ascii="Calibri" w:hAnsi="Calibri" w:cs="Calibri"/>
        </w:rPr>
      </w:pPr>
      <w:r w:rsidRPr="00743F94">
        <w:rPr>
          <w:rStyle w:val="Strong"/>
          <w:rFonts w:ascii="Calibri" w:hAnsi="Calibri" w:cs="Calibri"/>
          <w:b/>
          <w:bCs/>
        </w:rPr>
        <w:t>Counterterrorism Financing and Financial Disruption</w:t>
      </w:r>
    </w:p>
    <w:p w14:paraId="39284546" w14:textId="77777777" w:rsidR="00743F94" w:rsidRPr="00743F94" w:rsidRDefault="00743F94" w:rsidP="00D17EC6">
      <w:pPr>
        <w:pStyle w:val="NormalWeb"/>
        <w:jc w:val="both"/>
        <w:rPr>
          <w:rFonts w:ascii="Calibri" w:hAnsi="Calibri" w:cs="Calibri"/>
        </w:rPr>
      </w:pPr>
      <w:r w:rsidRPr="00743F94">
        <w:rPr>
          <w:rFonts w:ascii="Calibri" w:hAnsi="Calibri" w:cs="Calibri"/>
        </w:rPr>
        <w:t>GovRisk has direct experience supporting counterterrorism financing objectives through the Counterterrorism Financing Programme (Argentina, Brazil, Paraguay, 2021–December 2025; U.S. State Department – CT Bureau). This programme was designed to degrade and disrupt the financing of terrorist organisations operating in the Tri-Border Area and beyond, including Hizballah and other designated groups, while strengthening AML/CFT frameworks in line with FATF standards.</w:t>
      </w:r>
    </w:p>
    <w:p w14:paraId="58F652D7" w14:textId="77777777" w:rsidR="00743F94" w:rsidRPr="00743F94" w:rsidRDefault="00743F94" w:rsidP="00D17EC6">
      <w:pPr>
        <w:pStyle w:val="NormalWeb"/>
        <w:jc w:val="both"/>
        <w:rPr>
          <w:rFonts w:ascii="Calibri" w:hAnsi="Calibri" w:cs="Calibri"/>
        </w:rPr>
      </w:pPr>
      <w:r w:rsidRPr="00743F94">
        <w:rPr>
          <w:rFonts w:ascii="Calibri" w:hAnsi="Calibri" w:cs="Calibri"/>
        </w:rPr>
        <w:t xml:space="preserve">The programme addressed financial intelligence, investigations, supervision, cross-border coordination, and risk mitigation in high-risk sectors. This included work with DNFBPs such as the </w:t>
      </w:r>
      <w:r w:rsidRPr="00743F94">
        <w:rPr>
          <w:rFonts w:ascii="Calibri" w:hAnsi="Calibri" w:cs="Calibri"/>
        </w:rPr>
        <w:lastRenderedPageBreak/>
        <w:t>real estate sector, as well as other high-risk sectors including precious stones and metals. Activities included institutional gap analysis, development of reform action plans, strengthening of reporting and supervisory mechanisms, and support to investigative and enforcement processes.</w:t>
      </w:r>
    </w:p>
    <w:p w14:paraId="7CD4D5B9" w14:textId="77777777" w:rsidR="00743F94" w:rsidRPr="00743F94" w:rsidRDefault="00743F94" w:rsidP="00D17EC6">
      <w:pPr>
        <w:pStyle w:val="NormalWeb"/>
        <w:jc w:val="both"/>
        <w:rPr>
          <w:rFonts w:ascii="Calibri" w:hAnsi="Calibri" w:cs="Calibri"/>
        </w:rPr>
      </w:pPr>
      <w:r w:rsidRPr="00743F94">
        <w:rPr>
          <w:rFonts w:ascii="Calibri" w:hAnsi="Calibri" w:cs="Calibri"/>
        </w:rPr>
        <w:t>These efforts are complemented by GovRisk’s broader financial crime and asset recovery work across Latin America and the Caribbean, which strengthens the wider ecosystem required to effectively detect, disrupt, and dismantle illicit financial networks.</w:t>
      </w:r>
    </w:p>
    <w:p w14:paraId="0C180F53" w14:textId="77777777" w:rsidR="00743F94" w:rsidRPr="00743F94" w:rsidRDefault="00974AE7" w:rsidP="00D17EC6">
      <w:pPr>
        <w:jc w:val="both"/>
        <w:rPr>
          <w:rFonts w:cs="Calibri"/>
        </w:rPr>
      </w:pPr>
      <w:r w:rsidRPr="00743F94">
        <w:rPr>
          <w:rFonts w:cs="Calibri"/>
          <w:noProof/>
        </w:rPr>
        <w:pict w14:anchorId="0F6629B8">
          <v:rect id="_x0000_i1032" style="width:0;height:1.5pt" o:hralign="center" o:hrstd="t" o:hr="t" fillcolor="#a0a0a0" stroked="f"/>
        </w:pict>
      </w:r>
    </w:p>
    <w:p w14:paraId="12109309" w14:textId="77777777" w:rsidR="00743F94" w:rsidRPr="00743F94" w:rsidRDefault="00743F94" w:rsidP="00D17EC6">
      <w:pPr>
        <w:pStyle w:val="Heading3"/>
        <w:jc w:val="both"/>
        <w:rPr>
          <w:rFonts w:ascii="Calibri" w:hAnsi="Calibri" w:cs="Calibri"/>
        </w:rPr>
      </w:pPr>
      <w:r w:rsidRPr="00743F94">
        <w:rPr>
          <w:rStyle w:val="Strong"/>
          <w:rFonts w:ascii="Calibri" w:hAnsi="Calibri" w:cs="Calibri"/>
          <w:b/>
          <w:bCs/>
        </w:rPr>
        <w:t>Financial Intelligence and FIU Strengthening</w:t>
      </w:r>
    </w:p>
    <w:p w14:paraId="20E5765F" w14:textId="77777777" w:rsidR="00743F94" w:rsidRPr="00743F94" w:rsidRDefault="00743F94" w:rsidP="00D17EC6">
      <w:pPr>
        <w:pStyle w:val="NormalWeb"/>
        <w:jc w:val="both"/>
        <w:rPr>
          <w:rFonts w:ascii="Calibri" w:hAnsi="Calibri" w:cs="Calibri"/>
        </w:rPr>
      </w:pPr>
      <w:r w:rsidRPr="00743F94">
        <w:rPr>
          <w:rFonts w:ascii="Calibri" w:hAnsi="Calibri" w:cs="Calibri"/>
        </w:rPr>
        <w:t>GovRisk has extensive and sustained experience working directly with Financial Intelligence Units and related authorities across Latin America, typically as primary institutional counterparts.</w:t>
      </w:r>
    </w:p>
    <w:p w14:paraId="1DFAD389" w14:textId="77777777" w:rsidR="00743F94" w:rsidRPr="00743F94" w:rsidRDefault="00743F94" w:rsidP="00D17EC6">
      <w:pPr>
        <w:pStyle w:val="NormalWeb"/>
        <w:jc w:val="both"/>
        <w:rPr>
          <w:rFonts w:ascii="Calibri" w:hAnsi="Calibri" w:cs="Calibri"/>
        </w:rPr>
      </w:pPr>
      <w:r w:rsidRPr="00743F94">
        <w:rPr>
          <w:rFonts w:ascii="Calibri" w:hAnsi="Calibri" w:cs="Calibri"/>
        </w:rPr>
        <w:t>Most recent work includes the Tackling Illicit Financial Flows Programme (Colombia, Ecuador, Panama, Peru, 2023–2024; UK FCDO / ISF), where GovRisk worked directly with FIUs in each country to strengthen strategic and operational cooperation. This included bilateral exchanges, regional workshops, and the development of the Guide for Joint Strategic and Operational Analysis between UIFs (2024), providing a structured framework for joint investigations and cross-border financial intelligence use. The programme also supported the development of practical tools and facilitated the creation of a regional network, strengthening collaboration and trust among FIUs and enabling more effective joint investigative approaches.</w:t>
      </w:r>
    </w:p>
    <w:p w14:paraId="3A91EB03" w14:textId="77777777" w:rsidR="00743F94" w:rsidRPr="00743F94" w:rsidRDefault="00743F94" w:rsidP="00D17EC6">
      <w:pPr>
        <w:pStyle w:val="NormalWeb"/>
        <w:jc w:val="both"/>
        <w:rPr>
          <w:rFonts w:ascii="Calibri" w:hAnsi="Calibri" w:cs="Calibri"/>
        </w:rPr>
      </w:pPr>
      <w:r w:rsidRPr="00743F94">
        <w:rPr>
          <w:rFonts w:ascii="Calibri" w:hAnsi="Calibri" w:cs="Calibri"/>
        </w:rPr>
        <w:t>This builds on the Counterterrorism Financing Programme in the Tri-Border Area (Argentina, Brazil, Paraguay, 2021–2025; U.S. State Department – CT Bureau), where GovRisk worked directly with SEPRELAD (Paraguay), UIF (Argentina), and COAF (Brazil) to strengthen financial intelligence generation, analysis, and dissemination. This included development of analytical tools, support to intelligence-led investigations, and strengthening institutional coordination between FIUs, supervisory bodies, prosecutors, and law enforcement agencies.</w:t>
      </w:r>
    </w:p>
    <w:p w14:paraId="0AF1AD6E" w14:textId="77777777" w:rsidR="00743F94" w:rsidRPr="00743F94" w:rsidRDefault="00743F94" w:rsidP="00D17EC6">
      <w:pPr>
        <w:pStyle w:val="NormalWeb"/>
        <w:jc w:val="both"/>
        <w:rPr>
          <w:rFonts w:ascii="Calibri" w:hAnsi="Calibri" w:cs="Calibri"/>
        </w:rPr>
      </w:pPr>
      <w:r w:rsidRPr="00743F94">
        <w:rPr>
          <w:rFonts w:ascii="Calibri" w:hAnsi="Calibri" w:cs="Calibri"/>
        </w:rPr>
        <w:t>In Mexico (2013–2014; 2024–May 2026), GovRisk has worked with financial intelligence structures at both national and subnational levels, including the ongoing PECEL programme, which strengthens the generation and operational use of financial intelligence through diagnostics, institutional development, risk analysis, and the application of structured methodologies. This work is closely linked to investigations into priority crime types, including drug trafficking, human trafficking, extortion, public corruption, and tax evasion.</w:t>
      </w:r>
    </w:p>
    <w:p w14:paraId="7497188B" w14:textId="77777777" w:rsidR="00743F94" w:rsidRPr="00743F94" w:rsidRDefault="00743F94" w:rsidP="00D17EC6">
      <w:pPr>
        <w:pStyle w:val="NormalWeb"/>
        <w:jc w:val="both"/>
        <w:rPr>
          <w:rFonts w:ascii="Calibri" w:hAnsi="Calibri" w:cs="Calibri"/>
        </w:rPr>
      </w:pPr>
      <w:r w:rsidRPr="00743F94">
        <w:rPr>
          <w:rFonts w:ascii="Calibri" w:hAnsi="Calibri" w:cs="Calibri"/>
        </w:rPr>
        <w:t>This experience is complemented by GovRisk’s work in the Caribbean, including delivery of regional financial crime forums and direct support to asset recovery institutions, which has strengthened institutional readiness for FATF evaluations and improved the operational use of financial intelligence in asset recovery and enforcement contexts.</w:t>
      </w:r>
    </w:p>
    <w:p w14:paraId="6395868D" w14:textId="77777777" w:rsidR="00743F94" w:rsidRPr="00743F94" w:rsidRDefault="00743F94" w:rsidP="00D17EC6">
      <w:pPr>
        <w:pStyle w:val="NormalWeb"/>
        <w:jc w:val="both"/>
        <w:rPr>
          <w:rFonts w:ascii="Calibri" w:hAnsi="Calibri" w:cs="Calibri"/>
        </w:rPr>
      </w:pPr>
      <w:r w:rsidRPr="00743F94">
        <w:rPr>
          <w:rFonts w:ascii="Calibri" w:hAnsi="Calibri" w:cs="Calibri"/>
        </w:rPr>
        <w:lastRenderedPageBreak/>
        <w:t>Additional FIU-related engagements include:</w:t>
      </w:r>
    </w:p>
    <w:p w14:paraId="7A57CB60" w14:textId="77777777" w:rsidR="00743F94" w:rsidRPr="00743F94" w:rsidRDefault="00743F94" w:rsidP="00D17EC6">
      <w:pPr>
        <w:pStyle w:val="NormalWeb"/>
        <w:numPr>
          <w:ilvl w:val="0"/>
          <w:numId w:val="33"/>
        </w:numPr>
        <w:jc w:val="both"/>
        <w:rPr>
          <w:rFonts w:ascii="Calibri" w:hAnsi="Calibri" w:cs="Calibri"/>
        </w:rPr>
      </w:pPr>
      <w:r w:rsidRPr="00743F94">
        <w:rPr>
          <w:rFonts w:ascii="Calibri" w:hAnsi="Calibri" w:cs="Calibri"/>
        </w:rPr>
        <w:t>Paraguay (2016–2018; UK FCDO) – AML/CFT institutional strengthening with SEPRELAD</w:t>
      </w:r>
    </w:p>
    <w:p w14:paraId="15222142" w14:textId="77777777" w:rsidR="00743F94" w:rsidRPr="00743F94" w:rsidRDefault="00743F94" w:rsidP="00D17EC6">
      <w:pPr>
        <w:pStyle w:val="NormalWeb"/>
        <w:numPr>
          <w:ilvl w:val="0"/>
          <w:numId w:val="33"/>
        </w:numPr>
        <w:jc w:val="both"/>
        <w:rPr>
          <w:rFonts w:ascii="Calibri" w:hAnsi="Calibri" w:cs="Calibri"/>
        </w:rPr>
      </w:pPr>
      <w:r w:rsidRPr="00743F94">
        <w:rPr>
          <w:rFonts w:ascii="Calibri" w:hAnsi="Calibri" w:cs="Calibri"/>
        </w:rPr>
        <w:t>Argentina (2017–2018; UK FCDO) – UIF engagement on beneficial ownership frameworks</w:t>
      </w:r>
    </w:p>
    <w:p w14:paraId="59628C5C" w14:textId="77777777" w:rsidR="00743F94" w:rsidRPr="00743F94" w:rsidRDefault="00743F94" w:rsidP="00D17EC6">
      <w:pPr>
        <w:pStyle w:val="NormalWeb"/>
        <w:numPr>
          <w:ilvl w:val="0"/>
          <w:numId w:val="33"/>
        </w:numPr>
        <w:jc w:val="both"/>
        <w:rPr>
          <w:rFonts w:ascii="Calibri" w:hAnsi="Calibri" w:cs="Calibri"/>
        </w:rPr>
      </w:pPr>
      <w:r w:rsidRPr="00743F94">
        <w:rPr>
          <w:rFonts w:ascii="Calibri" w:hAnsi="Calibri" w:cs="Calibri"/>
        </w:rPr>
        <w:t>Cuba (2013–2017; UK FCDO) – AML/CFT institutional strengthening linked to FATF processes</w:t>
      </w:r>
    </w:p>
    <w:p w14:paraId="34AF85C8" w14:textId="77777777" w:rsidR="00743F94" w:rsidRPr="00743F94" w:rsidRDefault="00743F94" w:rsidP="00D17EC6">
      <w:pPr>
        <w:pStyle w:val="NormalWeb"/>
        <w:numPr>
          <w:ilvl w:val="0"/>
          <w:numId w:val="33"/>
        </w:numPr>
        <w:jc w:val="both"/>
        <w:rPr>
          <w:rFonts w:ascii="Calibri" w:hAnsi="Calibri" w:cs="Calibri"/>
        </w:rPr>
      </w:pPr>
      <w:r w:rsidRPr="00743F94">
        <w:rPr>
          <w:rFonts w:ascii="Calibri" w:hAnsi="Calibri" w:cs="Calibri"/>
        </w:rPr>
        <w:t>Uruguay (2015–2016; UK FCDO) – DNFBP supervision frameworks involving financial intelligence use</w:t>
      </w:r>
    </w:p>
    <w:p w14:paraId="4CAC13C3" w14:textId="77777777" w:rsidR="00743F94" w:rsidRPr="00743F94" w:rsidRDefault="00743F94" w:rsidP="00D17EC6">
      <w:pPr>
        <w:pStyle w:val="NormalWeb"/>
        <w:numPr>
          <w:ilvl w:val="0"/>
          <w:numId w:val="33"/>
        </w:numPr>
        <w:jc w:val="both"/>
        <w:rPr>
          <w:rFonts w:ascii="Calibri" w:hAnsi="Calibri" w:cs="Calibri"/>
        </w:rPr>
      </w:pPr>
      <w:r w:rsidRPr="00743F94">
        <w:rPr>
          <w:rFonts w:ascii="Calibri" w:hAnsi="Calibri" w:cs="Calibri"/>
        </w:rPr>
        <w:t>Guatemala (2016–2017; UK FCDO) – AML/CFT supervisory strengthening</w:t>
      </w:r>
    </w:p>
    <w:p w14:paraId="007EEBF9" w14:textId="77777777" w:rsidR="00743F94" w:rsidRPr="00743F94" w:rsidRDefault="00743F94" w:rsidP="00D17EC6">
      <w:pPr>
        <w:pStyle w:val="NormalWeb"/>
        <w:numPr>
          <w:ilvl w:val="0"/>
          <w:numId w:val="33"/>
        </w:numPr>
        <w:jc w:val="both"/>
        <w:rPr>
          <w:rFonts w:ascii="Calibri" w:hAnsi="Calibri" w:cs="Calibri"/>
        </w:rPr>
      </w:pPr>
      <w:r w:rsidRPr="00743F94">
        <w:rPr>
          <w:rFonts w:ascii="Calibri" w:hAnsi="Calibri" w:cs="Calibri"/>
        </w:rPr>
        <w:t>Costa Rica (2017–2018; UK FCDO) – governance and reporting frameworks</w:t>
      </w:r>
    </w:p>
    <w:p w14:paraId="202F518D" w14:textId="77777777" w:rsidR="00743F94" w:rsidRPr="00743F94" w:rsidRDefault="00743F94" w:rsidP="00D17EC6">
      <w:pPr>
        <w:pStyle w:val="NormalWeb"/>
        <w:numPr>
          <w:ilvl w:val="0"/>
          <w:numId w:val="33"/>
        </w:numPr>
        <w:jc w:val="both"/>
        <w:rPr>
          <w:rFonts w:ascii="Calibri" w:hAnsi="Calibri" w:cs="Calibri"/>
        </w:rPr>
      </w:pPr>
      <w:r w:rsidRPr="00743F94">
        <w:rPr>
          <w:rFonts w:ascii="Calibri" w:hAnsi="Calibri" w:cs="Calibri"/>
        </w:rPr>
        <w:t>El Salvador (2017–2018; UK FCDO) – joint investigations coordination involving financial intelligence</w:t>
      </w:r>
    </w:p>
    <w:p w14:paraId="52585A80" w14:textId="77777777" w:rsidR="00743F94" w:rsidRPr="00743F94" w:rsidRDefault="00743F94" w:rsidP="00D17EC6">
      <w:pPr>
        <w:pStyle w:val="NormalWeb"/>
        <w:jc w:val="both"/>
        <w:rPr>
          <w:rFonts w:ascii="Calibri" w:hAnsi="Calibri" w:cs="Calibri"/>
        </w:rPr>
      </w:pPr>
      <w:r w:rsidRPr="00743F94">
        <w:rPr>
          <w:rFonts w:ascii="Calibri" w:hAnsi="Calibri" w:cs="Calibri"/>
        </w:rPr>
        <w:t>Across these programmes, GovRisk has strengthened the ability of institutions to generate, analyse, share, and operationalise financial intelligence, including through joint investigations, structured coordination mechanisms, and enhanced cross-border cooperation.</w:t>
      </w:r>
    </w:p>
    <w:p w14:paraId="2294C265" w14:textId="77777777" w:rsidR="00743F94" w:rsidRPr="00743F94" w:rsidRDefault="00974AE7" w:rsidP="00D17EC6">
      <w:pPr>
        <w:jc w:val="both"/>
        <w:rPr>
          <w:rFonts w:cs="Calibri"/>
        </w:rPr>
      </w:pPr>
      <w:r w:rsidRPr="00743F94">
        <w:rPr>
          <w:rFonts w:cs="Calibri"/>
          <w:noProof/>
        </w:rPr>
        <w:pict w14:anchorId="01F8FC56">
          <v:rect id="_x0000_i1031" style="width:0;height:1.5pt" o:hralign="center" o:hrstd="t" o:hr="t" fillcolor="#a0a0a0" stroked="f"/>
        </w:pict>
      </w:r>
    </w:p>
    <w:p w14:paraId="3FF26F6A" w14:textId="77777777" w:rsidR="00743F94" w:rsidRPr="00743F94" w:rsidRDefault="00743F94" w:rsidP="00D17EC6">
      <w:pPr>
        <w:pStyle w:val="Heading2"/>
        <w:jc w:val="both"/>
        <w:rPr>
          <w:rFonts w:ascii="Calibri" w:hAnsi="Calibri" w:cs="Calibri"/>
        </w:rPr>
      </w:pPr>
      <w:r w:rsidRPr="00743F94">
        <w:rPr>
          <w:rStyle w:val="Strong"/>
          <w:rFonts w:ascii="Calibri" w:hAnsi="Calibri" w:cs="Calibri"/>
          <w:b/>
          <w:bCs/>
        </w:rPr>
        <w:t>4. Selected Project Experience</w:t>
      </w:r>
    </w:p>
    <w:p w14:paraId="52A8FD5D" w14:textId="77777777" w:rsidR="00743F94" w:rsidRPr="00743F94" w:rsidRDefault="00743F94" w:rsidP="00D17EC6">
      <w:pPr>
        <w:pStyle w:val="Heading3"/>
        <w:jc w:val="both"/>
        <w:rPr>
          <w:rFonts w:ascii="Calibri" w:hAnsi="Calibri" w:cs="Calibri"/>
        </w:rPr>
      </w:pPr>
      <w:r w:rsidRPr="00743F94">
        <w:rPr>
          <w:rStyle w:val="Strong"/>
          <w:rFonts w:ascii="Calibri" w:hAnsi="Calibri" w:cs="Calibri"/>
          <w:b/>
          <w:bCs/>
        </w:rPr>
        <w:t>PECEL Programme – Mexico (2024–May 2026)</w:t>
      </w:r>
    </w:p>
    <w:p w14:paraId="380CBA0B" w14:textId="77777777" w:rsidR="00743F94" w:rsidRPr="00743F94" w:rsidRDefault="00743F94" w:rsidP="00D17EC6">
      <w:pPr>
        <w:pStyle w:val="NormalWeb"/>
        <w:rPr>
          <w:rFonts w:ascii="Calibri" w:hAnsi="Calibri" w:cs="Calibri"/>
        </w:rPr>
      </w:pPr>
      <w:r w:rsidRPr="00743F94">
        <w:rPr>
          <w:rStyle w:val="Strong"/>
          <w:rFonts w:ascii="Calibri" w:hAnsi="Calibri" w:cs="Calibri"/>
        </w:rPr>
        <w:t>Donor:</w:t>
      </w:r>
      <w:r w:rsidRPr="00743F94">
        <w:rPr>
          <w:rFonts w:ascii="Calibri" w:hAnsi="Calibri" w:cs="Calibri"/>
        </w:rPr>
        <w:t xml:space="preserve"> U.S. State Department – INL</w:t>
      </w:r>
      <w:r w:rsidRPr="00743F94">
        <w:rPr>
          <w:rFonts w:ascii="Calibri" w:hAnsi="Calibri" w:cs="Calibri"/>
        </w:rPr>
        <w:br/>
      </w:r>
      <w:r w:rsidRPr="00743F94">
        <w:rPr>
          <w:rStyle w:val="Strong"/>
          <w:rFonts w:ascii="Calibri" w:hAnsi="Calibri" w:cs="Calibri"/>
        </w:rPr>
        <w:t>Role:</w:t>
      </w:r>
      <w:r w:rsidRPr="00743F94">
        <w:rPr>
          <w:rFonts w:ascii="Calibri" w:hAnsi="Calibri" w:cs="Calibri"/>
        </w:rPr>
        <w:t xml:space="preserve"> Key subcontractor to PADF</w:t>
      </w:r>
      <w:r w:rsidRPr="00743F94">
        <w:rPr>
          <w:rFonts w:ascii="Calibri" w:hAnsi="Calibri" w:cs="Calibri"/>
        </w:rPr>
        <w:br/>
      </w:r>
      <w:r w:rsidRPr="00743F94">
        <w:rPr>
          <w:rStyle w:val="Strong"/>
          <w:rFonts w:ascii="Calibri" w:hAnsi="Calibri" w:cs="Calibri"/>
        </w:rPr>
        <w:t>Status:</w:t>
      </w:r>
      <w:r w:rsidRPr="00743F94">
        <w:rPr>
          <w:rFonts w:ascii="Calibri" w:hAnsi="Calibri" w:cs="Calibri"/>
        </w:rPr>
        <w:t xml:space="preserve"> Ongoing</w:t>
      </w:r>
    </w:p>
    <w:p w14:paraId="5B4A08FE" w14:textId="77777777" w:rsidR="00743F94" w:rsidRPr="00743F94" w:rsidRDefault="00743F94" w:rsidP="00D17EC6">
      <w:pPr>
        <w:pStyle w:val="NormalWeb"/>
        <w:jc w:val="both"/>
        <w:rPr>
          <w:rFonts w:ascii="Calibri" w:hAnsi="Calibri" w:cs="Calibri"/>
        </w:rPr>
      </w:pPr>
      <w:r w:rsidRPr="00743F94">
        <w:rPr>
          <w:rFonts w:ascii="Calibri" w:hAnsi="Calibri" w:cs="Calibri"/>
        </w:rPr>
        <w:t>GovRisk is delivering diagnostics of state-level financial intelligence and investigative units, developing institutional manuals and standardised methodologies, delivering training and simulation-based capacity building, conducting state-level risk analyses, and supporting implementation of institutional tools. The programme also includes the development of a proposal for the standardisation and improved coordination of state-level units with federal institutions. This work is strengthening intelligence-led investigations and enhancing the ability of authorities to identify, analyse, and act on illicit financial activity.</w:t>
      </w:r>
    </w:p>
    <w:p w14:paraId="4247DFAD" w14:textId="77777777" w:rsidR="00743F94" w:rsidRPr="00743F94" w:rsidRDefault="00974AE7" w:rsidP="00D17EC6">
      <w:pPr>
        <w:jc w:val="both"/>
        <w:rPr>
          <w:rFonts w:cs="Calibri"/>
        </w:rPr>
      </w:pPr>
      <w:r w:rsidRPr="00743F94">
        <w:rPr>
          <w:rFonts w:cs="Calibri"/>
          <w:noProof/>
        </w:rPr>
        <w:pict w14:anchorId="4C1183F2">
          <v:rect id="_x0000_i1030" style="width:0;height:1.5pt" o:hralign="center" o:hrstd="t" o:hr="t" fillcolor="#a0a0a0" stroked="f"/>
        </w:pict>
      </w:r>
    </w:p>
    <w:p w14:paraId="5A5CBCCC" w14:textId="77777777" w:rsidR="00743F94" w:rsidRPr="00743F94" w:rsidRDefault="00743F94" w:rsidP="00D17EC6">
      <w:pPr>
        <w:pStyle w:val="Heading3"/>
        <w:jc w:val="both"/>
        <w:rPr>
          <w:rFonts w:ascii="Calibri" w:hAnsi="Calibri" w:cs="Calibri"/>
        </w:rPr>
      </w:pPr>
      <w:r w:rsidRPr="00743F94">
        <w:rPr>
          <w:rStyle w:val="Strong"/>
          <w:rFonts w:ascii="Calibri" w:hAnsi="Calibri" w:cs="Calibri"/>
          <w:b/>
          <w:bCs/>
        </w:rPr>
        <w:t>Counterterrorism Financing Programme – Tri-Border Area (2021–December 2025)</w:t>
      </w:r>
    </w:p>
    <w:p w14:paraId="32C3CCDB" w14:textId="77777777" w:rsidR="00743F94" w:rsidRPr="00743F94" w:rsidRDefault="00743F94" w:rsidP="00D17EC6">
      <w:pPr>
        <w:pStyle w:val="NormalWeb"/>
        <w:rPr>
          <w:rFonts w:ascii="Calibri" w:hAnsi="Calibri" w:cs="Calibri"/>
        </w:rPr>
      </w:pPr>
      <w:r w:rsidRPr="00743F94">
        <w:rPr>
          <w:rStyle w:val="Strong"/>
          <w:rFonts w:ascii="Calibri" w:hAnsi="Calibri" w:cs="Calibri"/>
        </w:rPr>
        <w:t>Countries:</w:t>
      </w:r>
      <w:r w:rsidRPr="00743F94">
        <w:rPr>
          <w:rFonts w:ascii="Calibri" w:hAnsi="Calibri" w:cs="Calibri"/>
        </w:rPr>
        <w:t xml:space="preserve"> Argentina, Brazil, Paraguay</w:t>
      </w:r>
      <w:r w:rsidRPr="00743F94">
        <w:rPr>
          <w:rFonts w:ascii="Calibri" w:hAnsi="Calibri" w:cs="Calibri"/>
        </w:rPr>
        <w:br/>
      </w:r>
      <w:r w:rsidRPr="00743F94">
        <w:rPr>
          <w:rStyle w:val="Strong"/>
          <w:rFonts w:ascii="Calibri" w:hAnsi="Calibri" w:cs="Calibri"/>
        </w:rPr>
        <w:t>Donor:</w:t>
      </w:r>
      <w:r w:rsidRPr="00743F94">
        <w:rPr>
          <w:rFonts w:ascii="Calibri" w:hAnsi="Calibri" w:cs="Calibri"/>
        </w:rPr>
        <w:t xml:space="preserve"> U.S. State Department – Bureau of Counterterrorism</w:t>
      </w:r>
      <w:r w:rsidRPr="00743F94">
        <w:rPr>
          <w:rFonts w:ascii="Calibri" w:hAnsi="Calibri" w:cs="Calibri"/>
        </w:rPr>
        <w:br/>
      </w:r>
      <w:r w:rsidRPr="00743F94">
        <w:rPr>
          <w:rStyle w:val="Strong"/>
          <w:rFonts w:ascii="Calibri" w:hAnsi="Calibri" w:cs="Calibri"/>
        </w:rPr>
        <w:t>Role:</w:t>
      </w:r>
      <w:r w:rsidRPr="00743F94">
        <w:rPr>
          <w:rFonts w:ascii="Calibri" w:hAnsi="Calibri" w:cs="Calibri"/>
        </w:rPr>
        <w:t xml:space="preserve"> Key subcontractor to the American Bar Association</w:t>
      </w:r>
      <w:r w:rsidRPr="00743F94">
        <w:rPr>
          <w:rFonts w:ascii="Calibri" w:hAnsi="Calibri" w:cs="Calibri"/>
        </w:rPr>
        <w:br/>
      </w:r>
      <w:r w:rsidRPr="00743F94">
        <w:rPr>
          <w:rStyle w:val="Strong"/>
          <w:rFonts w:ascii="Calibri" w:hAnsi="Calibri" w:cs="Calibri"/>
        </w:rPr>
        <w:t>Status:</w:t>
      </w:r>
      <w:r w:rsidRPr="00743F94">
        <w:rPr>
          <w:rFonts w:ascii="Calibri" w:hAnsi="Calibri" w:cs="Calibri"/>
        </w:rPr>
        <w:t xml:space="preserve"> Completed</w:t>
      </w:r>
    </w:p>
    <w:p w14:paraId="1C96B2DF" w14:textId="77777777" w:rsidR="00743F94" w:rsidRPr="00743F94" w:rsidRDefault="00743F94" w:rsidP="00D17EC6">
      <w:pPr>
        <w:pStyle w:val="NormalWeb"/>
        <w:jc w:val="both"/>
        <w:rPr>
          <w:rFonts w:ascii="Calibri" w:hAnsi="Calibri" w:cs="Calibri"/>
        </w:rPr>
      </w:pPr>
      <w:r w:rsidRPr="00743F94">
        <w:rPr>
          <w:rFonts w:ascii="Calibri" w:hAnsi="Calibri" w:cs="Calibri"/>
        </w:rPr>
        <w:lastRenderedPageBreak/>
        <w:t>GovRisk supported institutional gap analysis, reform planning, and targeted technical assistance to improve regulation, supervision, reporting, investigation, prosecution, and enforcement related to money laundering and terrorist financing. The programme included work with FIUs, prosecutors, courts, supervisory authorities, and private-sector actors, as well as targeted support in DNFBP and other high-risk sectors. It contributed to strengthened institutional frameworks and enhanced cross-border cooperation across the Tri-Border Area.</w:t>
      </w:r>
    </w:p>
    <w:p w14:paraId="5C58C929" w14:textId="77777777" w:rsidR="00743F94" w:rsidRPr="00743F94" w:rsidRDefault="00974AE7" w:rsidP="00D17EC6">
      <w:pPr>
        <w:jc w:val="both"/>
        <w:rPr>
          <w:rFonts w:cs="Calibri"/>
        </w:rPr>
      </w:pPr>
      <w:r w:rsidRPr="00743F94">
        <w:rPr>
          <w:rFonts w:cs="Calibri"/>
          <w:noProof/>
        </w:rPr>
        <w:pict w14:anchorId="2BB2EA3D">
          <v:rect id="_x0000_i1029" style="width:0;height:1.5pt" o:hralign="center" o:hrstd="t" o:hr="t" fillcolor="#a0a0a0" stroked="f"/>
        </w:pict>
      </w:r>
    </w:p>
    <w:p w14:paraId="552A13EB" w14:textId="77777777" w:rsidR="00743F94" w:rsidRPr="00743F94" w:rsidRDefault="00743F94" w:rsidP="00D17EC6">
      <w:pPr>
        <w:pStyle w:val="Heading3"/>
        <w:jc w:val="both"/>
        <w:rPr>
          <w:rFonts w:ascii="Calibri" w:hAnsi="Calibri" w:cs="Calibri"/>
        </w:rPr>
      </w:pPr>
      <w:r w:rsidRPr="00743F94">
        <w:rPr>
          <w:rStyle w:val="Strong"/>
          <w:rFonts w:ascii="Calibri" w:hAnsi="Calibri" w:cs="Calibri"/>
          <w:b/>
          <w:bCs/>
        </w:rPr>
        <w:t>Tackling Illicit Financial Flows in Latin America (2023–2024)</w:t>
      </w:r>
    </w:p>
    <w:p w14:paraId="4A4AF909" w14:textId="77777777" w:rsidR="00743F94" w:rsidRPr="00743F94" w:rsidRDefault="00743F94" w:rsidP="00D17EC6">
      <w:pPr>
        <w:pStyle w:val="NormalWeb"/>
        <w:rPr>
          <w:rFonts w:ascii="Calibri" w:hAnsi="Calibri" w:cs="Calibri"/>
        </w:rPr>
      </w:pPr>
      <w:r w:rsidRPr="00743F94">
        <w:rPr>
          <w:rStyle w:val="Strong"/>
          <w:rFonts w:ascii="Calibri" w:hAnsi="Calibri" w:cs="Calibri"/>
        </w:rPr>
        <w:t>Countries:</w:t>
      </w:r>
      <w:r w:rsidRPr="00743F94">
        <w:rPr>
          <w:rFonts w:ascii="Calibri" w:hAnsi="Calibri" w:cs="Calibri"/>
        </w:rPr>
        <w:t xml:space="preserve"> Colombia, Ecuador, Panama, Peru</w:t>
      </w:r>
      <w:r w:rsidRPr="00743F94">
        <w:rPr>
          <w:rFonts w:ascii="Calibri" w:hAnsi="Calibri" w:cs="Calibri"/>
        </w:rPr>
        <w:br/>
      </w:r>
      <w:r w:rsidRPr="00743F94">
        <w:rPr>
          <w:rStyle w:val="Strong"/>
          <w:rFonts w:ascii="Calibri" w:hAnsi="Calibri" w:cs="Calibri"/>
        </w:rPr>
        <w:t>Donor:</w:t>
      </w:r>
      <w:r w:rsidRPr="00743F94">
        <w:rPr>
          <w:rFonts w:ascii="Calibri" w:hAnsi="Calibri" w:cs="Calibri"/>
        </w:rPr>
        <w:t xml:space="preserve"> UK FCDO / Integrated Security Fund</w:t>
      </w:r>
      <w:r w:rsidRPr="00743F94">
        <w:rPr>
          <w:rFonts w:ascii="Calibri" w:hAnsi="Calibri" w:cs="Calibri"/>
        </w:rPr>
        <w:br/>
      </w:r>
      <w:r w:rsidRPr="00743F94">
        <w:rPr>
          <w:rStyle w:val="Strong"/>
          <w:rFonts w:ascii="Calibri" w:hAnsi="Calibri" w:cs="Calibri"/>
        </w:rPr>
        <w:t>Role:</w:t>
      </w:r>
      <w:r w:rsidRPr="00743F94">
        <w:rPr>
          <w:rFonts w:ascii="Calibri" w:hAnsi="Calibri" w:cs="Calibri"/>
        </w:rPr>
        <w:t xml:space="preserve"> Subcontractor to DAI Global UK</w:t>
      </w:r>
      <w:r w:rsidRPr="00743F94">
        <w:rPr>
          <w:rFonts w:ascii="Calibri" w:hAnsi="Calibri" w:cs="Calibri"/>
        </w:rPr>
        <w:br/>
      </w:r>
      <w:r w:rsidRPr="00743F94">
        <w:rPr>
          <w:rStyle w:val="Strong"/>
          <w:rFonts w:ascii="Calibri" w:hAnsi="Calibri" w:cs="Calibri"/>
        </w:rPr>
        <w:t>Status:</w:t>
      </w:r>
      <w:r w:rsidRPr="00743F94">
        <w:rPr>
          <w:rFonts w:ascii="Calibri" w:hAnsi="Calibri" w:cs="Calibri"/>
        </w:rPr>
        <w:t xml:space="preserve"> Completed</w:t>
      </w:r>
    </w:p>
    <w:p w14:paraId="39409FDE" w14:textId="77777777" w:rsidR="00743F94" w:rsidRPr="00743F94" w:rsidRDefault="00743F94" w:rsidP="00D17EC6">
      <w:pPr>
        <w:pStyle w:val="NormalWeb"/>
        <w:jc w:val="both"/>
        <w:rPr>
          <w:rFonts w:ascii="Calibri" w:hAnsi="Calibri" w:cs="Calibri"/>
        </w:rPr>
      </w:pPr>
      <w:r w:rsidRPr="00743F94">
        <w:rPr>
          <w:rFonts w:ascii="Calibri" w:hAnsi="Calibri" w:cs="Calibri"/>
        </w:rPr>
        <w:t>GovRisk worked with FIUs across the region through bilateral exchanges, regional workshops, and technical collaboration to strengthen cooperation and operational capacity. The programme resulted in the development of the Guide for Joint Strategic and Operational Analysis between UIFs, providing a structured framework for joint investigations, operational analysis, and cross-border coordination aligned with FATF and Egmont standards.</w:t>
      </w:r>
    </w:p>
    <w:p w14:paraId="7F41DA11" w14:textId="77777777" w:rsidR="00743F94" w:rsidRPr="00743F94" w:rsidRDefault="00974AE7" w:rsidP="00D17EC6">
      <w:pPr>
        <w:jc w:val="both"/>
        <w:rPr>
          <w:rFonts w:cs="Calibri"/>
        </w:rPr>
      </w:pPr>
      <w:r w:rsidRPr="00743F94">
        <w:rPr>
          <w:rFonts w:cs="Calibri"/>
          <w:noProof/>
        </w:rPr>
        <w:pict w14:anchorId="7E21BE86">
          <v:rect id="_x0000_i1028" style="width:0;height:1.5pt" o:hralign="center" o:hrstd="t" o:hr="t" fillcolor="#a0a0a0" stroked="f"/>
        </w:pict>
      </w:r>
    </w:p>
    <w:p w14:paraId="1C57B6E3" w14:textId="77777777" w:rsidR="00743F94" w:rsidRPr="00743F94" w:rsidRDefault="00743F94" w:rsidP="00D17EC6">
      <w:pPr>
        <w:pStyle w:val="Heading3"/>
        <w:jc w:val="both"/>
        <w:rPr>
          <w:rFonts w:ascii="Calibri" w:hAnsi="Calibri" w:cs="Calibri"/>
        </w:rPr>
      </w:pPr>
      <w:r w:rsidRPr="00743F94">
        <w:rPr>
          <w:rStyle w:val="Strong"/>
          <w:rFonts w:ascii="Calibri" w:hAnsi="Calibri" w:cs="Calibri"/>
          <w:b/>
          <w:bCs/>
        </w:rPr>
        <w:t>Joint Investigations Teams Programme – Northern Triangle (2017–2018)</w:t>
      </w:r>
    </w:p>
    <w:p w14:paraId="6C0FEDEA" w14:textId="77777777" w:rsidR="00743F94" w:rsidRPr="00743F94" w:rsidRDefault="00743F94" w:rsidP="00D17EC6">
      <w:pPr>
        <w:pStyle w:val="NormalWeb"/>
        <w:rPr>
          <w:rFonts w:ascii="Calibri" w:hAnsi="Calibri" w:cs="Calibri"/>
        </w:rPr>
      </w:pPr>
      <w:r w:rsidRPr="00743F94">
        <w:rPr>
          <w:rStyle w:val="Strong"/>
          <w:rFonts w:ascii="Calibri" w:hAnsi="Calibri" w:cs="Calibri"/>
        </w:rPr>
        <w:t>Countries:</w:t>
      </w:r>
      <w:r w:rsidRPr="00743F94">
        <w:rPr>
          <w:rFonts w:ascii="Calibri" w:hAnsi="Calibri" w:cs="Calibri"/>
        </w:rPr>
        <w:t xml:space="preserve"> Guatemala, Honduras, El Salvador</w:t>
      </w:r>
      <w:r w:rsidRPr="00743F94">
        <w:rPr>
          <w:rFonts w:ascii="Calibri" w:hAnsi="Calibri" w:cs="Calibri"/>
        </w:rPr>
        <w:br/>
      </w:r>
      <w:r w:rsidRPr="00743F94">
        <w:rPr>
          <w:rStyle w:val="Strong"/>
          <w:rFonts w:ascii="Calibri" w:hAnsi="Calibri" w:cs="Calibri"/>
        </w:rPr>
        <w:t>Donor:</w:t>
      </w:r>
      <w:r w:rsidRPr="00743F94">
        <w:rPr>
          <w:rFonts w:ascii="Calibri" w:hAnsi="Calibri" w:cs="Calibri"/>
        </w:rPr>
        <w:t xml:space="preserve"> UK FCDO</w:t>
      </w:r>
      <w:r w:rsidRPr="00743F94">
        <w:rPr>
          <w:rFonts w:ascii="Calibri" w:hAnsi="Calibri" w:cs="Calibri"/>
        </w:rPr>
        <w:br/>
      </w:r>
      <w:r w:rsidRPr="00743F94">
        <w:rPr>
          <w:rStyle w:val="Strong"/>
          <w:rFonts w:ascii="Calibri" w:hAnsi="Calibri" w:cs="Calibri"/>
        </w:rPr>
        <w:t>Status:</w:t>
      </w:r>
      <w:r w:rsidRPr="00743F94">
        <w:rPr>
          <w:rFonts w:ascii="Calibri" w:hAnsi="Calibri" w:cs="Calibri"/>
        </w:rPr>
        <w:t xml:space="preserve"> Completed</w:t>
      </w:r>
    </w:p>
    <w:p w14:paraId="3A2726D7" w14:textId="77777777" w:rsidR="00743F94" w:rsidRPr="00743F94" w:rsidRDefault="00743F94" w:rsidP="00D17EC6">
      <w:pPr>
        <w:pStyle w:val="NormalWeb"/>
        <w:jc w:val="both"/>
        <w:rPr>
          <w:rFonts w:ascii="Calibri" w:hAnsi="Calibri" w:cs="Calibri"/>
        </w:rPr>
      </w:pPr>
      <w:r w:rsidRPr="00743F94">
        <w:rPr>
          <w:rFonts w:ascii="Calibri" w:hAnsi="Calibri" w:cs="Calibri"/>
        </w:rPr>
        <w:t>GovRisk supported the legislative and operational design of joint anti-money laundering investigations, strengthening cross-border investigative cooperation, improving prosecutorial coordination, and establishing frameworks for joint operational work across jurisdictions.</w:t>
      </w:r>
    </w:p>
    <w:p w14:paraId="0B09D11D" w14:textId="77777777" w:rsidR="00743F94" w:rsidRPr="00743F94" w:rsidRDefault="00974AE7" w:rsidP="00D17EC6">
      <w:pPr>
        <w:jc w:val="both"/>
        <w:rPr>
          <w:rFonts w:cs="Calibri"/>
        </w:rPr>
      </w:pPr>
      <w:r w:rsidRPr="00974AE7">
        <w:rPr>
          <w:rFonts w:cs="Calibri"/>
          <w:noProof/>
        </w:rPr>
        <w:pict w14:anchorId="200DE12B">
          <v:rect id="_x0000_i1027" alt="" style="width:468pt;height:.05pt;mso-width-percent:0;mso-height-percent:0;mso-width-percent:0;mso-height-percent:0" o:hralign="center" o:hrstd="t" o:hr="t" fillcolor="#a0a0a0" stroked="f"/>
        </w:pict>
      </w:r>
    </w:p>
    <w:p w14:paraId="12A7F232" w14:textId="77777777" w:rsidR="00743F94" w:rsidRPr="00743F94" w:rsidRDefault="00743F94" w:rsidP="00D17EC6">
      <w:pPr>
        <w:pStyle w:val="Heading3"/>
        <w:jc w:val="both"/>
        <w:rPr>
          <w:rFonts w:ascii="Calibri" w:hAnsi="Calibri" w:cs="Calibri"/>
        </w:rPr>
      </w:pPr>
      <w:r w:rsidRPr="00743F94">
        <w:rPr>
          <w:rStyle w:val="Strong"/>
          <w:rFonts w:ascii="Calibri" w:hAnsi="Calibri" w:cs="Calibri"/>
          <w:b/>
          <w:bCs/>
        </w:rPr>
        <w:t>Design and Implement Framework for Joint Investigative Teams for Financial Investigations and Asset Recovery (FIAR) – Caribbean (Ongoing)</w:t>
      </w:r>
    </w:p>
    <w:p w14:paraId="50032588" w14:textId="77777777" w:rsidR="00743F94" w:rsidRPr="00743F94" w:rsidRDefault="00743F94" w:rsidP="00D17EC6">
      <w:pPr>
        <w:pStyle w:val="NormalWeb"/>
        <w:rPr>
          <w:rFonts w:ascii="Calibri" w:hAnsi="Calibri" w:cs="Calibri"/>
        </w:rPr>
      </w:pPr>
      <w:r w:rsidRPr="00743F94">
        <w:rPr>
          <w:rStyle w:val="Strong"/>
          <w:rFonts w:ascii="Calibri" w:hAnsi="Calibri" w:cs="Calibri"/>
        </w:rPr>
        <w:t>Countries:</w:t>
      </w:r>
      <w:r w:rsidRPr="00743F94">
        <w:rPr>
          <w:rFonts w:ascii="Calibri" w:hAnsi="Calibri" w:cs="Calibri"/>
        </w:rPr>
        <w:t xml:space="preserve"> Bahamas, Barbados, Guyana, Jamaica, Suriname, Trinidad and Tobago</w:t>
      </w:r>
      <w:r w:rsidRPr="00743F94">
        <w:rPr>
          <w:rFonts w:ascii="Calibri" w:hAnsi="Calibri" w:cs="Calibri"/>
        </w:rPr>
        <w:br/>
      </w:r>
      <w:r w:rsidRPr="00743F94">
        <w:rPr>
          <w:rStyle w:val="Strong"/>
          <w:rFonts w:ascii="Calibri" w:hAnsi="Calibri" w:cs="Calibri"/>
        </w:rPr>
        <w:t>Donor:</w:t>
      </w:r>
      <w:r w:rsidRPr="00743F94">
        <w:rPr>
          <w:rFonts w:ascii="Calibri" w:hAnsi="Calibri" w:cs="Calibri"/>
        </w:rPr>
        <w:t xml:space="preserve"> Inter-American Development Bank (IDB)</w:t>
      </w:r>
      <w:r w:rsidRPr="00743F94">
        <w:rPr>
          <w:rFonts w:ascii="Calibri" w:hAnsi="Calibri" w:cs="Calibri"/>
        </w:rPr>
        <w:br/>
      </w:r>
      <w:r w:rsidRPr="00743F94">
        <w:rPr>
          <w:rStyle w:val="Strong"/>
          <w:rFonts w:ascii="Calibri" w:hAnsi="Calibri" w:cs="Calibri"/>
        </w:rPr>
        <w:t>Role:</w:t>
      </w:r>
      <w:r w:rsidRPr="00743F94">
        <w:rPr>
          <w:rFonts w:ascii="Calibri" w:hAnsi="Calibri" w:cs="Calibri"/>
        </w:rPr>
        <w:t xml:space="preserve"> Implementing partner</w:t>
      </w:r>
      <w:r w:rsidRPr="00743F94">
        <w:rPr>
          <w:rFonts w:ascii="Calibri" w:hAnsi="Calibri" w:cs="Calibri"/>
        </w:rPr>
        <w:br/>
      </w:r>
      <w:r w:rsidRPr="00743F94">
        <w:rPr>
          <w:rStyle w:val="Strong"/>
          <w:rFonts w:ascii="Calibri" w:hAnsi="Calibri" w:cs="Calibri"/>
        </w:rPr>
        <w:t>Status:</w:t>
      </w:r>
      <w:r w:rsidRPr="00743F94">
        <w:rPr>
          <w:rFonts w:ascii="Calibri" w:hAnsi="Calibri" w:cs="Calibri"/>
        </w:rPr>
        <w:t xml:space="preserve"> Ongoing</w:t>
      </w:r>
    </w:p>
    <w:p w14:paraId="23C3A32E" w14:textId="77777777" w:rsidR="00743F94" w:rsidRPr="00743F94" w:rsidRDefault="00743F94" w:rsidP="00D17EC6">
      <w:pPr>
        <w:pStyle w:val="NormalWeb"/>
        <w:jc w:val="both"/>
        <w:rPr>
          <w:rFonts w:ascii="Calibri" w:hAnsi="Calibri" w:cs="Calibri"/>
        </w:rPr>
      </w:pPr>
      <w:r w:rsidRPr="00743F94">
        <w:rPr>
          <w:rFonts w:ascii="Calibri" w:hAnsi="Calibri" w:cs="Calibri"/>
        </w:rPr>
        <w:lastRenderedPageBreak/>
        <w:t>GovRisk is supporting the design and implementation of frameworks for Joint Investigative Teams (JITs) across Caribbean jurisdictions, focused on financial investigations and asset recovery. The project includes the development of operational frameworks, methodologies, and coordination mechanisms to strengthen cross-border collaboration between FIUs, law enforcement, prosecutors, and asset recovery bodies. It supports the practical application of financial intelligence in investigations, enhances inter-agency coordination, and strengthens institutional capacity to identify, trace, and recover illicit assets across jurisdictions.</w:t>
      </w:r>
    </w:p>
    <w:p w14:paraId="2357EE36" w14:textId="77777777" w:rsidR="00743F94" w:rsidRPr="00743F94" w:rsidRDefault="00974AE7" w:rsidP="00D17EC6">
      <w:pPr>
        <w:jc w:val="both"/>
        <w:rPr>
          <w:rFonts w:cs="Calibri"/>
        </w:rPr>
      </w:pPr>
      <w:r w:rsidRPr="00974AE7">
        <w:rPr>
          <w:rFonts w:cs="Calibri"/>
          <w:noProof/>
        </w:rPr>
        <w:pict w14:anchorId="08F4533F">
          <v:rect id="_x0000_i1026" alt="" style="width:468pt;height:.05pt;mso-width-percent:0;mso-height-percent:0;mso-width-percent:0;mso-height-percent:0" o:hralign="center" o:hrstd="t" o:hr="t" fillcolor="#a0a0a0" stroked="f"/>
        </w:pict>
      </w:r>
    </w:p>
    <w:p w14:paraId="7F5A4091" w14:textId="77777777" w:rsidR="00743F94" w:rsidRPr="00743F94" w:rsidRDefault="00743F94" w:rsidP="00D17EC6">
      <w:pPr>
        <w:pStyle w:val="Heading2"/>
        <w:jc w:val="both"/>
        <w:rPr>
          <w:rFonts w:ascii="Calibri" w:hAnsi="Calibri" w:cs="Calibri"/>
        </w:rPr>
      </w:pPr>
      <w:r w:rsidRPr="00743F94">
        <w:rPr>
          <w:rStyle w:val="Strong"/>
          <w:rFonts w:ascii="Calibri" w:hAnsi="Calibri" w:cs="Calibri"/>
          <w:b/>
          <w:bCs/>
        </w:rPr>
        <w:t>5. Alignment with ToR</w:t>
      </w:r>
    </w:p>
    <w:p w14:paraId="446BE84C" w14:textId="77777777" w:rsidR="00743F94" w:rsidRPr="00743F94" w:rsidRDefault="00743F94" w:rsidP="00D17EC6">
      <w:pPr>
        <w:pStyle w:val="NormalWeb"/>
        <w:jc w:val="both"/>
        <w:rPr>
          <w:rFonts w:ascii="Calibri" w:hAnsi="Calibri" w:cs="Calibri"/>
        </w:rPr>
      </w:pPr>
      <w:r w:rsidRPr="00743F94">
        <w:rPr>
          <w:rFonts w:ascii="Calibri" w:hAnsi="Calibri" w:cs="Calibri"/>
        </w:rPr>
        <w:t>GovRisk’s experience aligns directly with the programme’s priorities: legal disruption through investigations and prosecution; financial disruption through AML/CFT and FIU strengthening; targeted work in high-risk sectors, including DNFBPs; cross-border coordination and joint investigations; and institutional strengthening through diagnostics, training, tools, and implementation support.</w:t>
      </w:r>
    </w:p>
    <w:p w14:paraId="7ABB7B8E" w14:textId="77777777" w:rsidR="00743F94" w:rsidRPr="00743F94" w:rsidRDefault="00974AE7" w:rsidP="00D17EC6">
      <w:pPr>
        <w:jc w:val="both"/>
        <w:rPr>
          <w:rFonts w:cs="Calibri"/>
        </w:rPr>
      </w:pPr>
      <w:r w:rsidRPr="00974AE7">
        <w:rPr>
          <w:rFonts w:cs="Calibri"/>
          <w:noProof/>
        </w:rPr>
        <w:pict w14:anchorId="63E51F0C">
          <v:rect id="_x0000_i1025" style="width:0;height:1.5pt" o:hralign="center" o:hrstd="t" o:hr="t" fillcolor="#a0a0a0" stroked="f"/>
        </w:pict>
      </w:r>
    </w:p>
    <w:p w14:paraId="29E0CC58" w14:textId="77777777" w:rsidR="00A75E4F" w:rsidRPr="00743F94" w:rsidRDefault="00A75E4F" w:rsidP="00D17EC6">
      <w:pPr>
        <w:pStyle w:val="NormalWeb"/>
        <w:jc w:val="both"/>
        <w:rPr>
          <w:rFonts w:ascii="Calibri" w:hAnsi="Calibri" w:cs="Calibri"/>
        </w:rPr>
      </w:pPr>
    </w:p>
    <w:sectPr w:rsidR="00A75E4F" w:rsidRPr="00743F94" w:rsidSect="00034616">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29D1B" w14:textId="77777777" w:rsidR="00974AE7" w:rsidRDefault="00974AE7" w:rsidP="00FC765D">
      <w:pPr>
        <w:spacing w:after="0" w:line="240" w:lineRule="auto"/>
      </w:pPr>
      <w:r>
        <w:separator/>
      </w:r>
    </w:p>
  </w:endnote>
  <w:endnote w:type="continuationSeparator" w:id="0">
    <w:p w14:paraId="5E3EFA48" w14:textId="77777777" w:rsidR="00974AE7" w:rsidRDefault="00974AE7" w:rsidP="00FC7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9893434"/>
      <w:docPartObj>
        <w:docPartGallery w:val="Page Numbers (Bottom of Page)"/>
        <w:docPartUnique/>
      </w:docPartObj>
    </w:sdtPr>
    <w:sdtContent>
      <w:p w14:paraId="6D49BC21" w14:textId="1A5B9066" w:rsidR="00FC765D" w:rsidRDefault="00FC765D" w:rsidP="00976A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C8D96C" w14:textId="77777777" w:rsidR="00FC765D" w:rsidRDefault="00FC765D" w:rsidP="00FC76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8919652"/>
      <w:docPartObj>
        <w:docPartGallery w:val="Page Numbers (Bottom of Page)"/>
        <w:docPartUnique/>
      </w:docPartObj>
    </w:sdtPr>
    <w:sdtContent>
      <w:p w14:paraId="361BFE0D" w14:textId="7CF01141" w:rsidR="00FC765D" w:rsidRDefault="00FC765D" w:rsidP="00976A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D4E9D9" w14:textId="77777777" w:rsidR="00FC765D" w:rsidRDefault="00FC765D" w:rsidP="00FC76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C978E" w14:textId="77777777" w:rsidR="00974AE7" w:rsidRDefault="00974AE7" w:rsidP="00FC765D">
      <w:pPr>
        <w:spacing w:after="0" w:line="240" w:lineRule="auto"/>
      </w:pPr>
      <w:r>
        <w:separator/>
      </w:r>
    </w:p>
  </w:footnote>
  <w:footnote w:type="continuationSeparator" w:id="0">
    <w:p w14:paraId="5E1AC1CF" w14:textId="77777777" w:rsidR="00974AE7" w:rsidRDefault="00974AE7" w:rsidP="00FC7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D23DD"/>
    <w:multiLevelType w:val="multilevel"/>
    <w:tmpl w:val="06EA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973D7"/>
    <w:multiLevelType w:val="multilevel"/>
    <w:tmpl w:val="9B7A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02168"/>
    <w:multiLevelType w:val="multilevel"/>
    <w:tmpl w:val="A11C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D1F93"/>
    <w:multiLevelType w:val="multilevel"/>
    <w:tmpl w:val="223A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2180C"/>
    <w:multiLevelType w:val="multilevel"/>
    <w:tmpl w:val="57E6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05339"/>
    <w:multiLevelType w:val="multilevel"/>
    <w:tmpl w:val="CCCA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E245A"/>
    <w:multiLevelType w:val="multilevel"/>
    <w:tmpl w:val="774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75D4E"/>
    <w:multiLevelType w:val="multilevel"/>
    <w:tmpl w:val="AD3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B73C0"/>
    <w:multiLevelType w:val="hybridMultilevel"/>
    <w:tmpl w:val="5B868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162E05"/>
    <w:multiLevelType w:val="multilevel"/>
    <w:tmpl w:val="7C683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C1395"/>
    <w:multiLevelType w:val="multilevel"/>
    <w:tmpl w:val="E8D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70FD0"/>
    <w:multiLevelType w:val="multilevel"/>
    <w:tmpl w:val="AC92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D0B08"/>
    <w:multiLevelType w:val="multilevel"/>
    <w:tmpl w:val="CD3A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6120B"/>
    <w:multiLevelType w:val="multilevel"/>
    <w:tmpl w:val="C77A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F72CB"/>
    <w:multiLevelType w:val="multilevel"/>
    <w:tmpl w:val="597E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721FD"/>
    <w:multiLevelType w:val="hybridMultilevel"/>
    <w:tmpl w:val="3BC21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124DB2"/>
    <w:multiLevelType w:val="multilevel"/>
    <w:tmpl w:val="D62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9D6B8E"/>
    <w:multiLevelType w:val="multilevel"/>
    <w:tmpl w:val="03180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50BE4"/>
    <w:multiLevelType w:val="multilevel"/>
    <w:tmpl w:val="92B0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B660EB"/>
    <w:multiLevelType w:val="multilevel"/>
    <w:tmpl w:val="DAE0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A58EA"/>
    <w:multiLevelType w:val="multilevel"/>
    <w:tmpl w:val="BA5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424DA"/>
    <w:multiLevelType w:val="hybridMultilevel"/>
    <w:tmpl w:val="7D3E384E"/>
    <w:lvl w:ilvl="0" w:tplc="45820BC2">
      <w:start w:val="2"/>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702B26"/>
    <w:multiLevelType w:val="multilevel"/>
    <w:tmpl w:val="34E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B2322"/>
    <w:multiLevelType w:val="multilevel"/>
    <w:tmpl w:val="10B0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604EA"/>
    <w:multiLevelType w:val="multilevel"/>
    <w:tmpl w:val="6AE43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964332">
    <w:abstractNumId w:val="8"/>
  </w:num>
  <w:num w:numId="2" w16cid:durableId="1103837494">
    <w:abstractNumId w:val="6"/>
  </w:num>
  <w:num w:numId="3" w16cid:durableId="328290946">
    <w:abstractNumId w:val="5"/>
  </w:num>
  <w:num w:numId="4" w16cid:durableId="2144618275">
    <w:abstractNumId w:val="4"/>
  </w:num>
  <w:num w:numId="5" w16cid:durableId="903180479">
    <w:abstractNumId w:val="7"/>
  </w:num>
  <w:num w:numId="6" w16cid:durableId="1545673218">
    <w:abstractNumId w:val="3"/>
  </w:num>
  <w:num w:numId="7" w16cid:durableId="424500661">
    <w:abstractNumId w:val="2"/>
  </w:num>
  <w:num w:numId="8" w16cid:durableId="1734038649">
    <w:abstractNumId w:val="1"/>
  </w:num>
  <w:num w:numId="9" w16cid:durableId="1502358031">
    <w:abstractNumId w:val="0"/>
  </w:num>
  <w:num w:numId="10" w16cid:durableId="264384008">
    <w:abstractNumId w:val="28"/>
  </w:num>
  <w:num w:numId="11" w16cid:durableId="1312638583">
    <w:abstractNumId w:val="12"/>
  </w:num>
  <w:num w:numId="12" w16cid:durableId="593705829">
    <w:abstractNumId w:val="31"/>
  </w:num>
  <w:num w:numId="13" w16cid:durableId="1992753299">
    <w:abstractNumId w:val="21"/>
  </w:num>
  <w:num w:numId="14" w16cid:durableId="788430246">
    <w:abstractNumId w:val="19"/>
  </w:num>
  <w:num w:numId="15" w16cid:durableId="2091659438">
    <w:abstractNumId w:val="14"/>
  </w:num>
  <w:num w:numId="16" w16cid:durableId="20326992">
    <w:abstractNumId w:val="32"/>
  </w:num>
  <w:num w:numId="17" w16cid:durableId="1058626139">
    <w:abstractNumId w:val="33"/>
  </w:num>
  <w:num w:numId="18" w16cid:durableId="175341460">
    <w:abstractNumId w:val="17"/>
  </w:num>
  <w:num w:numId="19" w16cid:durableId="1644578427">
    <w:abstractNumId w:val="30"/>
  </w:num>
  <w:num w:numId="20" w16cid:durableId="1118334713">
    <w:abstractNumId w:val="26"/>
  </w:num>
  <w:num w:numId="21" w16cid:durableId="1383017128">
    <w:abstractNumId w:val="22"/>
  </w:num>
  <w:num w:numId="22" w16cid:durableId="977488805">
    <w:abstractNumId w:val="18"/>
  </w:num>
  <w:num w:numId="23" w16cid:durableId="1581013947">
    <w:abstractNumId w:val="23"/>
  </w:num>
  <w:num w:numId="24" w16cid:durableId="1304845171">
    <w:abstractNumId w:val="27"/>
  </w:num>
  <w:num w:numId="25" w16cid:durableId="2095348450">
    <w:abstractNumId w:val="13"/>
  </w:num>
  <w:num w:numId="26" w16cid:durableId="1625428517">
    <w:abstractNumId w:val="10"/>
  </w:num>
  <w:num w:numId="27" w16cid:durableId="56437982">
    <w:abstractNumId w:val="9"/>
  </w:num>
  <w:num w:numId="28" w16cid:durableId="1939488470">
    <w:abstractNumId w:val="29"/>
  </w:num>
  <w:num w:numId="29" w16cid:durableId="852450942">
    <w:abstractNumId w:val="25"/>
  </w:num>
  <w:num w:numId="30" w16cid:durableId="1642267219">
    <w:abstractNumId w:val="20"/>
  </w:num>
  <w:num w:numId="31" w16cid:durableId="959998327">
    <w:abstractNumId w:val="24"/>
  </w:num>
  <w:num w:numId="32" w16cid:durableId="402799544">
    <w:abstractNumId w:val="16"/>
  </w:num>
  <w:num w:numId="33" w16cid:durableId="2140147613">
    <w:abstractNumId w:val="11"/>
  </w:num>
  <w:num w:numId="34" w16cid:durableId="13477054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5C2"/>
    <w:rsid w:val="00034616"/>
    <w:rsid w:val="0006063C"/>
    <w:rsid w:val="0015074B"/>
    <w:rsid w:val="00173F89"/>
    <w:rsid w:val="001B5091"/>
    <w:rsid w:val="00220E79"/>
    <w:rsid w:val="00227483"/>
    <w:rsid w:val="00254BC7"/>
    <w:rsid w:val="00257C4C"/>
    <w:rsid w:val="0029639D"/>
    <w:rsid w:val="002C01DC"/>
    <w:rsid w:val="002C7482"/>
    <w:rsid w:val="00326F90"/>
    <w:rsid w:val="003317FE"/>
    <w:rsid w:val="003A2371"/>
    <w:rsid w:val="003C0CE1"/>
    <w:rsid w:val="003C68A9"/>
    <w:rsid w:val="004749F1"/>
    <w:rsid w:val="0049567C"/>
    <w:rsid w:val="004B73B2"/>
    <w:rsid w:val="004C5A80"/>
    <w:rsid w:val="004D6372"/>
    <w:rsid w:val="0050541D"/>
    <w:rsid w:val="0052354A"/>
    <w:rsid w:val="00565486"/>
    <w:rsid w:val="005A5503"/>
    <w:rsid w:val="005F308B"/>
    <w:rsid w:val="0063414E"/>
    <w:rsid w:val="00743F94"/>
    <w:rsid w:val="007E4C36"/>
    <w:rsid w:val="00841B3F"/>
    <w:rsid w:val="008512FE"/>
    <w:rsid w:val="008A723E"/>
    <w:rsid w:val="008D62C5"/>
    <w:rsid w:val="008F2B6F"/>
    <w:rsid w:val="00956FA2"/>
    <w:rsid w:val="00974AE7"/>
    <w:rsid w:val="00A028B2"/>
    <w:rsid w:val="00A10E95"/>
    <w:rsid w:val="00A75E4F"/>
    <w:rsid w:val="00AA1D8D"/>
    <w:rsid w:val="00B47730"/>
    <w:rsid w:val="00B5452E"/>
    <w:rsid w:val="00BE62ED"/>
    <w:rsid w:val="00C15E16"/>
    <w:rsid w:val="00CB0664"/>
    <w:rsid w:val="00CF0008"/>
    <w:rsid w:val="00CF20B0"/>
    <w:rsid w:val="00D170C9"/>
    <w:rsid w:val="00D17EC6"/>
    <w:rsid w:val="00D77345"/>
    <w:rsid w:val="00DD3776"/>
    <w:rsid w:val="00E3765D"/>
    <w:rsid w:val="00EF4D6F"/>
    <w:rsid w:val="00F82A17"/>
    <w:rsid w:val="00FC693F"/>
    <w:rsid w:val="00FC76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CC4B6"/>
  <w14:defaultImageDpi w14:val="300"/>
  <w15:docId w15:val="{535A9F88-69E3-0943-8C41-42EFA315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C0CE1"/>
    <w:pPr>
      <w:spacing w:before="100" w:beforeAutospacing="1" w:after="100" w:afterAutospacing="1" w:line="240" w:lineRule="auto"/>
    </w:pPr>
    <w:rPr>
      <w:rFonts w:ascii="Times New Roman" w:eastAsia="Times New Roman" w:hAnsi="Times New Roman" w:cs="Times New Roman"/>
      <w:sz w:val="24"/>
      <w:szCs w:val="24"/>
      <w:lang w:val="en-BR"/>
    </w:rPr>
  </w:style>
  <w:style w:type="character" w:styleId="Hyperlink">
    <w:name w:val="Hyperlink"/>
    <w:basedOn w:val="DefaultParagraphFont"/>
    <w:uiPriority w:val="99"/>
    <w:unhideWhenUsed/>
    <w:rsid w:val="003C0CE1"/>
    <w:rPr>
      <w:color w:val="0000FF" w:themeColor="hyperlink"/>
      <w:u w:val="single"/>
    </w:rPr>
  </w:style>
  <w:style w:type="character" w:styleId="UnresolvedMention">
    <w:name w:val="Unresolved Mention"/>
    <w:basedOn w:val="DefaultParagraphFont"/>
    <w:uiPriority w:val="99"/>
    <w:semiHidden/>
    <w:unhideWhenUsed/>
    <w:rsid w:val="003C0CE1"/>
    <w:rPr>
      <w:color w:val="605E5C"/>
      <w:shd w:val="clear" w:color="auto" w:fill="E1DFDD"/>
    </w:rPr>
  </w:style>
  <w:style w:type="character" w:styleId="PageNumber">
    <w:name w:val="page number"/>
    <w:basedOn w:val="DefaultParagraphFont"/>
    <w:uiPriority w:val="99"/>
    <w:semiHidden/>
    <w:unhideWhenUsed/>
    <w:rsid w:val="00FC7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govris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2033</Words>
  <Characters>12874</Characters>
  <Application>Microsoft Office Word</Application>
  <DocSecurity>0</DocSecurity>
  <Lines>183</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Willcock</cp:lastModifiedBy>
  <cp:revision>4</cp:revision>
  <dcterms:created xsi:type="dcterms:W3CDTF">2026-03-27T05:30:00Z</dcterms:created>
  <dcterms:modified xsi:type="dcterms:W3CDTF">2026-04-22T17:01:00Z</dcterms:modified>
  <cp:category/>
</cp:coreProperties>
</file>