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28"/>
        </w:rPr>
        <w:t>Opening Statement</w:t>
      </w:r>
    </w:p>
    <w:p>
      <w:r>
        <w:rPr>
          <w:rFonts w:ascii="Calibri" w:hAnsi="Calibri"/>
          <w:b w:val="0"/>
          <w:sz w:val="22"/>
        </w:rPr>
        <w:t>GovRisk is a UK-based consultancy specializing in anti-money laundering, counter-terrorism financing, anti-corruption, and criminal justice reform across Latin America and the Caribbean. Over the past 11 years, GovRisk has successfully delivered over 100 projects across 55 countries and 6 continents, establishing itself as a leading provider of financial crime and integrity expertise.</w:t>
      </w:r>
    </w:p>
    <w:p>
      <w:r>
        <w:rPr>
          <w:rFonts w:ascii="Calibri" w:hAnsi="Calibri"/>
          <w:b w:val="0"/>
          <w:sz w:val="22"/>
        </w:rPr>
        <w:t>GovRisk brings proven experience in Mexico, having delivered six projects between 2014 and 2026 addressing criminal justice system strengthening, prosecutorial capacity building, interagency coordination, evidence handling, and AML/CFT enforcement. Our approach integrates international best practices with operational realities, fostering institutional adoption of standardized investigative processes, forensic procedures, and case management systems. We design and deliver scenario-based training that mirrors real operational pressures, ensuring participants apply skills to complex prosecutions involving organized crime, corruption, and financial offenses.</w:t>
      </w:r>
    </w:p>
    <w:p>
      <w:r>
        <w:rPr>
          <w:rFonts w:ascii="Calibri" w:hAnsi="Calibri"/>
          <w:b w:val="0"/>
          <w:sz w:val="22"/>
        </w:rPr>
        <w:t>Our Mexico portfolio demonstrates GovRisk's capacity to strengthen law enforcement-prosecutor collaboration, enhance evidence documentation for court admissibility, and support cross-border cooperation with U.S. and international counterparts—directly aligned with the requirements of this INL opportunity.</w:t>
      </w:r>
    </w:p>
    <w:p>
      <w:r>
        <w:rPr>
          <w:rFonts w:ascii="Calibri" w:hAnsi="Calibri"/>
          <w:b/>
          <w:sz w:val="28"/>
        </w:rPr>
        <w:t>Institutional Overview</w:t>
      </w:r>
    </w:p>
    <w:p>
      <w:r>
        <w:rPr>
          <w:rFonts w:ascii="Calibri" w:hAnsi="Calibri"/>
          <w:b w:val="0"/>
          <w:sz w:val="22"/>
        </w:rPr>
        <w:t>**Organizational Profile**</w:t>
      </w:r>
    </w:p>
    <w:p>
      <w:r>
        <w:rPr>
          <w:rFonts w:ascii="Calibri" w:hAnsi="Calibri"/>
          <w:b w:val="0"/>
          <w:sz w:val="22"/>
        </w:rPr>
        <w:t>GovRisk is an independent UK-based consultancy with a niche focus and global reach, providing specialist expertise to positively impact the rule of law and the rules-based international system. We support countries around the world with advice and capacity building to facilitate positive reform, support implementation, strengthen enforcement, and reduce impunity. Our clients include sovereign governments, international bodies, multilateral organizations, non-governmental organizations (NGOs), communities, the private sector, as well as civil society and educational institutions.</w:t>
      </w:r>
    </w:p>
    <w:p>
      <w:r>
        <w:rPr>
          <w:rFonts w:ascii="Calibri" w:hAnsi="Calibri"/>
          <w:b w:val="0"/>
          <w:sz w:val="22"/>
        </w:rPr>
        <w:t>**Thematic Expertise**</w:t>
      </w:r>
    </w:p>
    <w:p>
      <w:r>
        <w:rPr>
          <w:rFonts w:ascii="Calibri" w:hAnsi="Calibri"/>
          <w:b w:val="0"/>
          <w:sz w:val="22"/>
        </w:rPr>
        <w:t>GovRisk offers research, training, and consulting expertise across a wide range of technical areas within the sphere of financial crime, integrity, governance, and transparency. This includes financial crime prevention (technical assistance and advisory support on all aspects of financial crime prevention, detection, investigation, and prosecution, including preparation and follow-up for relevant international assessments such as FATF Mutual Evaluations); anti-corruption (capacity-building and technical assistance to support anti-corruption efforts from legal reform and prevention initiatives through to prosecution); and judicial reform (promoting the improved efficiency of judicial processes and procedures in line with international best practice).</w:t>
      </w:r>
    </w:p>
    <w:p>
      <w:r>
        <w:rPr>
          <w:rFonts w:ascii="Calibri" w:hAnsi="Calibri"/>
          <w:b w:val="0"/>
          <w:sz w:val="22"/>
        </w:rPr>
        <w:t>**Operational Approach**</w:t>
      </w:r>
    </w:p>
    <w:p>
      <w:r>
        <w:rPr>
          <w:rFonts w:ascii="Calibri" w:hAnsi="Calibri"/>
          <w:b w:val="0"/>
          <w:sz w:val="22"/>
        </w:rPr>
        <w:t>GovRisk designs highly interactive, scenario-based training that mirrors real operational pressures. These include decision-making exercises under operational pressures, team-based scenarios with time constraints, fully documented exercises with measurable outputs, inclusion of participants' real-world case studies, and structured plenary feedback and collective problem-solving. Our approach routinely involves all key law enforcement and regulatory agencies, fostering cooperation and building strong foundations for joint investigations, including police, intelligence, financial intelligence units, customs, tax, prosecutors, and anti-corruption bodies.</w:t>
      </w:r>
    </w:p>
    <w:p>
      <w:r>
        <w:rPr>
          <w:rFonts w:ascii="Calibri" w:hAnsi="Calibri"/>
          <w:b w:val="0"/>
          <w:sz w:val="22"/>
        </w:rPr>
        <w:t>**Diversity and Sustainability**</w:t>
      </w:r>
    </w:p>
    <w:p>
      <w:r>
        <w:rPr>
          <w:rFonts w:ascii="Calibri" w:hAnsi="Calibri"/>
          <w:b w:val="0"/>
          <w:sz w:val="22"/>
        </w:rPr>
        <w:t>Women hold leadership positions within GovRisk, including a female Managing Director and member of the board, and the overall gender ratio across staff and consultants is approximately 70% women. GovRisk maintains an established Diversity &amp; Inclusion corporate policy that applies to both permanent staff and consultants. GovRisk is committed to environmentally conscious procurement and operational practices, prioritizing the use of products with low embedded emissions.</w:t>
      </w:r>
    </w:p>
    <w:p>
      <w:r>
        <w:rPr>
          <w:rFonts w:ascii="Calibri" w:hAnsi="Calibri"/>
          <w:b/>
          <w:sz w:val="28"/>
        </w:rPr>
        <w:t>Country Experience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Calibri" w:hAnsi="Calibri"/>
                <w:b/>
              </w:rPr>
              <w:t>Country</w:t>
            </w:r>
          </w:p>
        </w:tc>
        <w:tc>
          <w:tcPr>
            <w:tcW w:type="dxa" w:w="1881"/>
          </w:tcPr>
          <w:p>
            <w:r>
              <w:rPr>
                <w:rFonts w:ascii="Calibri" w:hAnsi="Calibri"/>
                <w:b/>
              </w:rPr>
              <w:t>Projects</w:t>
            </w:r>
          </w:p>
        </w:tc>
        <w:tc>
          <w:tcPr>
            <w:tcW w:type="dxa" w:w="1881"/>
          </w:tcPr>
          <w:p>
            <w:r>
              <w:rPr>
                <w:rFonts w:ascii="Calibri" w:hAnsi="Calibri"/>
                <w:b/>
              </w:rPr>
              <w:t>Years</w:t>
            </w:r>
          </w:p>
        </w:tc>
        <w:tc>
          <w:tcPr>
            <w:tcW w:type="dxa" w:w="1881"/>
          </w:tcPr>
          <w:p>
            <w:r>
              <w:rPr>
                <w:rFonts w:ascii="Calibri" w:hAnsi="Calibri"/>
                <w:b/>
              </w:rPr>
              <w:t>Named Identifiers</w:t>
            </w:r>
          </w:p>
        </w:tc>
        <w:tc>
          <w:tcPr>
            <w:tcW w:type="dxa" w:w="1881"/>
          </w:tcPr>
          <w:p>
            <w:r>
              <w:rPr>
                <w:rFonts w:ascii="Calibri" w:hAnsi="Calibri"/>
                <w:b/>
              </w:rPr>
              <w:t>Donors</w:t>
            </w:r>
          </w:p>
        </w:tc>
      </w:tr>
      <w:tr>
        <w:tc>
          <w:tcPr>
            <w:tcW w:type="dxa" w:w="1881"/>
          </w:tcPr>
          <w:p>
            <w:r>
              <w:rPr>
                <w:rFonts w:ascii="Calibri" w:hAnsi="Calibri"/>
                <w:sz w:val="22"/>
              </w:rPr>
              <w:t>Mexico</w:t>
            </w:r>
          </w:p>
        </w:tc>
        <w:tc>
          <w:tcPr>
            <w:tcW w:type="dxa" w:w="1881"/>
          </w:tcPr>
          <w:p>
            <w:r>
              <w:rPr>
                <w:rFonts w:ascii="Calibri" w:hAnsi="Calibri"/>
                <w:sz w:val="22"/>
              </w:rPr>
              <w:t>6</w:t>
            </w:r>
          </w:p>
        </w:tc>
        <w:tc>
          <w:tcPr>
            <w:tcW w:type="dxa" w:w="1881"/>
          </w:tcPr>
          <w:p>
            <w:r>
              <w:rPr>
                <w:rFonts w:ascii="Calibri" w:hAnsi="Calibri"/>
                <w:sz w:val="22"/>
              </w:rPr>
              <w:t>2014–2026</w:t>
            </w:r>
          </w:p>
        </w:tc>
        <w:tc>
          <w:tcPr>
            <w:tcW w:type="dxa" w:w="1881"/>
          </w:tcPr>
          <w:p>
            <w:r>
              <w:rPr>
                <w:rFonts w:ascii="Calibri" w:hAnsi="Calibri"/>
                <w:sz w:val="22"/>
              </w:rPr>
              <w:t>INL/PECEL Enhancing Professionalization and Intelligence Capabilities, FCDO Strategy and Capacity Building for Homicides and Embezzlement Investigations, UK Prosperity Fund Anti-Corruption and Rule of Law (ACROL) Programme, FCDO Compliance with National Anti-Corruption System Responsibilities, UK Prosperity Fund Promoting Transparency of Final Beneficial Ownership Information, CNBV AML/CFT Supervision and Regulation of Financial Institutions</w:t>
            </w:r>
          </w:p>
        </w:tc>
        <w:tc>
          <w:tcPr>
            <w:tcW w:type="dxa" w:w="1881"/>
          </w:tcPr>
          <w:p>
            <w:r>
              <w:rPr>
                <w:rFonts w:ascii="Calibri" w:hAnsi="Calibri"/>
                <w:sz w:val="22"/>
              </w:rPr>
              <w:t>U.S. Department of State Bureau of International Narcotics and Law Enforcement Affairs (INL), UK Foreign, Commonwealth and Development Office (FCDO), UK Foreign and Commonwealth Office (FCO)</w:t>
            </w:r>
          </w:p>
        </w:tc>
      </w:tr>
      <w:tr>
        <w:tc>
          <w:tcPr>
            <w:tcW w:type="dxa" w:w="1881"/>
          </w:tcPr>
          <w:p>
            <w:r>
              <w:rPr>
                <w:rFonts w:ascii="Calibri" w:hAnsi="Calibri"/>
                <w:sz w:val="22"/>
              </w:rPr>
              <w:t>Colombia</w:t>
            </w:r>
          </w:p>
        </w:tc>
        <w:tc>
          <w:tcPr>
            <w:tcW w:type="dxa" w:w="1881"/>
          </w:tcPr>
          <w:p>
            <w:r>
              <w:rPr>
                <w:rFonts w:ascii="Calibri" w:hAnsi="Calibri"/>
                <w:sz w:val="22"/>
              </w:rPr>
              <w:t>1</w:t>
            </w:r>
          </w:p>
        </w:tc>
        <w:tc>
          <w:tcPr>
            <w:tcW w:type="dxa" w:w="1881"/>
          </w:tcPr>
          <w:p>
            <w:r>
              <w:rPr>
                <w:rFonts w:ascii="Calibri" w:hAnsi="Calibri"/>
                <w:sz w:val="22"/>
              </w:rPr>
              <w:t>2023–2024</w:t>
            </w:r>
          </w:p>
        </w:tc>
        <w:tc>
          <w:tcPr>
            <w:tcW w:type="dxa" w:w="1881"/>
          </w:tcPr>
          <w:p>
            <w:r>
              <w:rPr>
                <w:rFonts w:ascii="Calibri" w:hAnsi="Calibri"/>
                <w:sz w:val="22"/>
              </w:rPr>
              <w:t>FCDO Strategic Institutional Support to Tackle Illicit Financial Flows in Latin America (TIFF)</w:t>
            </w:r>
          </w:p>
        </w:tc>
        <w:tc>
          <w:tcPr>
            <w:tcW w:type="dxa" w:w="1881"/>
          </w:tcPr>
          <w:p>
            <w:r>
              <w:rPr>
                <w:rFonts w:ascii="Calibri" w:hAnsi="Calibri"/>
                <w:sz w:val="22"/>
              </w:rPr>
              <w:t>UK Foreign, Commonwealth and Development Office (FCDO)</w:t>
            </w:r>
          </w:p>
        </w:tc>
      </w:tr>
      <w:tr>
        <w:tc>
          <w:tcPr>
            <w:tcW w:type="dxa" w:w="1881"/>
          </w:tcPr>
          <w:p>
            <w:r>
              <w:rPr>
                <w:rFonts w:ascii="Calibri" w:hAnsi="Calibri"/>
                <w:sz w:val="22"/>
              </w:rPr>
              <w:t>Ecuador</w:t>
            </w:r>
          </w:p>
        </w:tc>
        <w:tc>
          <w:tcPr>
            <w:tcW w:type="dxa" w:w="1881"/>
          </w:tcPr>
          <w:p>
            <w:r>
              <w:rPr>
                <w:rFonts w:ascii="Calibri" w:hAnsi="Calibri"/>
                <w:sz w:val="22"/>
              </w:rPr>
              <w:t>1</w:t>
            </w:r>
          </w:p>
        </w:tc>
        <w:tc>
          <w:tcPr>
            <w:tcW w:type="dxa" w:w="1881"/>
          </w:tcPr>
          <w:p>
            <w:r>
              <w:rPr>
                <w:rFonts w:ascii="Calibri" w:hAnsi="Calibri"/>
                <w:sz w:val="22"/>
              </w:rPr>
              <w:t>2023–2024</w:t>
            </w:r>
          </w:p>
        </w:tc>
        <w:tc>
          <w:tcPr>
            <w:tcW w:type="dxa" w:w="1881"/>
          </w:tcPr>
          <w:p>
            <w:r>
              <w:rPr>
                <w:rFonts w:ascii="Calibri" w:hAnsi="Calibri"/>
                <w:sz w:val="22"/>
              </w:rPr>
              <w:t>FCDO Strategic Institutional Support to Tackle Illicit Financial Flows in Latin America (TIFF)</w:t>
            </w:r>
          </w:p>
        </w:tc>
        <w:tc>
          <w:tcPr>
            <w:tcW w:type="dxa" w:w="1881"/>
          </w:tcPr>
          <w:p>
            <w:r>
              <w:rPr>
                <w:rFonts w:ascii="Calibri" w:hAnsi="Calibri"/>
                <w:sz w:val="22"/>
              </w:rPr>
              <w:t>UK Foreign, Commonwealth and Development Office (FCDO)</w:t>
            </w:r>
          </w:p>
        </w:tc>
      </w:tr>
      <w:tr>
        <w:tc>
          <w:tcPr>
            <w:tcW w:type="dxa" w:w="1881"/>
          </w:tcPr>
          <w:p>
            <w:r>
              <w:rPr>
                <w:rFonts w:ascii="Calibri" w:hAnsi="Calibri"/>
                <w:sz w:val="22"/>
              </w:rPr>
              <w:t>Peru</w:t>
            </w:r>
          </w:p>
        </w:tc>
        <w:tc>
          <w:tcPr>
            <w:tcW w:type="dxa" w:w="1881"/>
          </w:tcPr>
          <w:p>
            <w:r>
              <w:rPr>
                <w:rFonts w:ascii="Calibri" w:hAnsi="Calibri"/>
                <w:sz w:val="22"/>
              </w:rPr>
              <w:t>1</w:t>
            </w:r>
          </w:p>
        </w:tc>
        <w:tc>
          <w:tcPr>
            <w:tcW w:type="dxa" w:w="1881"/>
          </w:tcPr>
          <w:p>
            <w:r>
              <w:rPr>
                <w:rFonts w:ascii="Calibri" w:hAnsi="Calibri"/>
                <w:sz w:val="22"/>
              </w:rPr>
              <w:t>2023–2024</w:t>
            </w:r>
          </w:p>
        </w:tc>
        <w:tc>
          <w:tcPr>
            <w:tcW w:type="dxa" w:w="1881"/>
          </w:tcPr>
          <w:p>
            <w:r>
              <w:rPr>
                <w:rFonts w:ascii="Calibri" w:hAnsi="Calibri"/>
                <w:sz w:val="22"/>
              </w:rPr>
              <w:t>FCDO Strategic Institutional Support to Tackle Illicit Financial Flows in Latin America (TIFF)</w:t>
            </w:r>
          </w:p>
        </w:tc>
        <w:tc>
          <w:tcPr>
            <w:tcW w:type="dxa" w:w="1881"/>
          </w:tcPr>
          <w:p>
            <w:r>
              <w:rPr>
                <w:rFonts w:ascii="Calibri" w:hAnsi="Calibri"/>
                <w:sz w:val="22"/>
              </w:rPr>
              <w:t>UK Foreign, Commonwealth and Development Office (FCDO)</w:t>
            </w:r>
          </w:p>
        </w:tc>
      </w:tr>
      <w:tr>
        <w:tc>
          <w:tcPr>
            <w:tcW w:type="dxa" w:w="1881"/>
          </w:tcPr>
          <w:p>
            <w:r>
              <w:rPr>
                <w:rFonts w:ascii="Calibri" w:hAnsi="Calibri"/>
                <w:sz w:val="22"/>
              </w:rPr>
              <w:t>Panama</w:t>
            </w:r>
          </w:p>
        </w:tc>
        <w:tc>
          <w:tcPr>
            <w:tcW w:type="dxa" w:w="1881"/>
          </w:tcPr>
          <w:p>
            <w:r>
              <w:rPr>
                <w:rFonts w:ascii="Calibri" w:hAnsi="Calibri"/>
                <w:sz w:val="22"/>
              </w:rPr>
              <w:t>2</w:t>
            </w:r>
          </w:p>
        </w:tc>
        <w:tc>
          <w:tcPr>
            <w:tcW w:type="dxa" w:w="1881"/>
          </w:tcPr>
          <w:p>
            <w:r>
              <w:rPr>
                <w:rFonts w:ascii="Calibri" w:hAnsi="Calibri"/>
                <w:sz w:val="22"/>
              </w:rPr>
              <w:t>2016–2024</w:t>
            </w:r>
          </w:p>
        </w:tc>
        <w:tc>
          <w:tcPr>
            <w:tcW w:type="dxa" w:w="1881"/>
          </w:tcPr>
          <w:p>
            <w:r>
              <w:rPr>
                <w:rFonts w:ascii="Calibri" w:hAnsi="Calibri"/>
                <w:sz w:val="22"/>
              </w:rPr>
              <w:t>FCDO Strategic Institutional Support to Tackle Illicit Financial Flows in Latin America (TIFF), FCO Public Procurement Reform Support to General Directorate of Public Contracts</w:t>
            </w:r>
          </w:p>
        </w:tc>
        <w:tc>
          <w:tcPr>
            <w:tcW w:type="dxa" w:w="1881"/>
          </w:tcPr>
          <w:p>
            <w:r>
              <w:rPr>
                <w:rFonts w:ascii="Calibri" w:hAnsi="Calibri"/>
                <w:sz w:val="22"/>
              </w:rPr>
              <w:t>UK Foreign, Commonwealth and Development Office (FCDO), UK Foreign and Commonwealth Office (FCO)</w:t>
            </w:r>
          </w:p>
        </w:tc>
      </w:tr>
      <w:tr>
        <w:tc>
          <w:tcPr>
            <w:tcW w:type="dxa" w:w="1881"/>
          </w:tcPr>
          <w:p>
            <w:r>
              <w:rPr>
                <w:rFonts w:ascii="Calibri" w:hAnsi="Calibri"/>
                <w:sz w:val="22"/>
              </w:rPr>
              <w:t>Brazil</w:t>
            </w:r>
          </w:p>
        </w:tc>
        <w:tc>
          <w:tcPr>
            <w:tcW w:type="dxa" w:w="1881"/>
          </w:tcPr>
          <w:p>
            <w:r>
              <w:rPr>
                <w:rFonts w:ascii="Calibri" w:hAnsi="Calibri"/>
                <w:sz w:val="22"/>
              </w:rPr>
              <w:t>2</w:t>
            </w:r>
          </w:p>
        </w:tc>
        <w:tc>
          <w:tcPr>
            <w:tcW w:type="dxa" w:w="1881"/>
          </w:tcPr>
          <w:p>
            <w:r>
              <w:rPr>
                <w:rFonts w:ascii="Calibri" w:hAnsi="Calibri"/>
                <w:sz w:val="22"/>
              </w:rPr>
              <w:t>2016–2025</w:t>
            </w:r>
          </w:p>
        </w:tc>
        <w:tc>
          <w:tcPr>
            <w:tcW w:type="dxa" w:w="1881"/>
          </w:tcPr>
          <w:p>
            <w:r>
              <w:rPr>
                <w:rFonts w:ascii="Calibri" w:hAnsi="Calibri"/>
                <w:sz w:val="22"/>
              </w:rPr>
              <w:t>US Department of State AML/CFT Programming in Tri-border Area (Argentina, Brazil &amp; Paraguay), FCDO Justice System Reform in Brazil</w:t>
            </w:r>
          </w:p>
        </w:tc>
        <w:tc>
          <w:tcPr>
            <w:tcW w:type="dxa" w:w="1881"/>
          </w:tcPr>
          <w:p>
            <w:r>
              <w:rPr>
                <w:rFonts w:ascii="Calibri" w:hAnsi="Calibri"/>
                <w:sz w:val="22"/>
              </w:rPr>
              <w:t>U.S. Department of State Bureau of International Narcotics and Law Enforcement Affairs (INL), UK Foreign, Commonwealth and Development Office (FCDO)</w:t>
            </w:r>
          </w:p>
        </w:tc>
      </w:tr>
      <w:tr>
        <w:tc>
          <w:tcPr>
            <w:tcW w:type="dxa" w:w="1881"/>
          </w:tcPr>
          <w:p>
            <w:r>
              <w:rPr>
                <w:rFonts w:ascii="Calibri" w:hAnsi="Calibri"/>
                <w:sz w:val="22"/>
              </w:rPr>
              <w:t>Argentina</w:t>
            </w:r>
          </w:p>
        </w:tc>
        <w:tc>
          <w:tcPr>
            <w:tcW w:type="dxa" w:w="1881"/>
          </w:tcPr>
          <w:p>
            <w:r>
              <w:rPr>
                <w:rFonts w:ascii="Calibri" w:hAnsi="Calibri"/>
                <w:sz w:val="22"/>
              </w:rPr>
              <w:t>1</w:t>
            </w:r>
          </w:p>
        </w:tc>
        <w:tc>
          <w:tcPr>
            <w:tcW w:type="dxa" w:w="1881"/>
          </w:tcPr>
          <w:p>
            <w:r>
              <w:rPr>
                <w:rFonts w:ascii="Calibri" w:hAnsi="Calibri"/>
                <w:sz w:val="22"/>
              </w:rPr>
              <w:t>2021–2025</w:t>
            </w:r>
          </w:p>
        </w:tc>
        <w:tc>
          <w:tcPr>
            <w:tcW w:type="dxa" w:w="1881"/>
          </w:tcPr>
          <w:p>
            <w:r>
              <w:rPr>
                <w:rFonts w:ascii="Calibri" w:hAnsi="Calibri"/>
                <w:sz w:val="22"/>
              </w:rPr>
              <w:t>US Department of State AML/CFT Programming in Tri-border Area (Argentina, Brazil &amp; Paraguay)</w:t>
            </w:r>
          </w:p>
        </w:tc>
        <w:tc>
          <w:tcPr>
            <w:tcW w:type="dxa" w:w="1881"/>
          </w:tcPr>
          <w:p>
            <w:r>
              <w:rPr>
                <w:rFonts w:ascii="Calibri" w:hAnsi="Calibri"/>
                <w:sz w:val="22"/>
              </w:rPr>
              <w:t>U.S. Department of State Bureau of International Narcotics and Law Enforcement Affairs (INL)</w:t>
            </w:r>
          </w:p>
        </w:tc>
      </w:tr>
      <w:tr>
        <w:tc>
          <w:tcPr>
            <w:tcW w:type="dxa" w:w="1881"/>
          </w:tcPr>
          <w:p>
            <w:r>
              <w:rPr>
                <w:rFonts w:ascii="Calibri" w:hAnsi="Calibri"/>
                <w:sz w:val="22"/>
              </w:rPr>
              <w:t>Paraguay</w:t>
            </w:r>
          </w:p>
        </w:tc>
        <w:tc>
          <w:tcPr>
            <w:tcW w:type="dxa" w:w="1881"/>
          </w:tcPr>
          <w:p>
            <w:r>
              <w:rPr>
                <w:rFonts w:ascii="Calibri" w:hAnsi="Calibri"/>
                <w:sz w:val="22"/>
              </w:rPr>
              <w:t>2</w:t>
            </w:r>
          </w:p>
        </w:tc>
        <w:tc>
          <w:tcPr>
            <w:tcW w:type="dxa" w:w="1881"/>
          </w:tcPr>
          <w:p>
            <w:r>
              <w:rPr>
                <w:rFonts w:ascii="Calibri" w:hAnsi="Calibri"/>
                <w:sz w:val="22"/>
              </w:rPr>
              <w:t>2016–2025</w:t>
            </w:r>
          </w:p>
        </w:tc>
        <w:tc>
          <w:tcPr>
            <w:tcW w:type="dxa" w:w="1881"/>
          </w:tcPr>
          <w:p>
            <w:r>
              <w:rPr>
                <w:rFonts w:ascii="Calibri" w:hAnsi="Calibri"/>
                <w:sz w:val="22"/>
              </w:rPr>
              <w:t>US Department of State AML/CFT Programming in Tri-border Area (Argentina, Brazil &amp; Paraguay), FCDO Strategy and Capacity Building for SEPRELAD Cross-Border Money Laundering</w:t>
            </w:r>
          </w:p>
        </w:tc>
        <w:tc>
          <w:tcPr>
            <w:tcW w:type="dxa" w:w="1881"/>
          </w:tcPr>
          <w:p>
            <w:r>
              <w:rPr>
                <w:rFonts w:ascii="Calibri" w:hAnsi="Calibri"/>
                <w:sz w:val="22"/>
              </w:rPr>
              <w:t>U.S. Department of State Bureau of International Narcotics and Law Enforcement Affairs (INL), UK Foreign, Commonwealth and Development Office (FCDO)</w:t>
            </w:r>
          </w:p>
        </w:tc>
      </w:tr>
      <w:tr>
        <w:tc>
          <w:tcPr>
            <w:tcW w:type="dxa" w:w="1881"/>
          </w:tcPr>
          <w:p>
            <w:r>
              <w:rPr>
                <w:rFonts w:ascii="Calibri" w:hAnsi="Calibri"/>
                <w:sz w:val="22"/>
              </w:rPr>
              <w:t>Guatemala</w:t>
            </w:r>
          </w:p>
        </w:tc>
        <w:tc>
          <w:tcPr>
            <w:tcW w:type="dxa" w:w="1881"/>
          </w:tcPr>
          <w:p>
            <w:r>
              <w:rPr>
                <w:rFonts w:ascii="Calibri" w:hAnsi="Calibri"/>
                <w:sz w:val="22"/>
              </w:rPr>
              <w:t>2</w:t>
            </w:r>
          </w:p>
        </w:tc>
        <w:tc>
          <w:tcPr>
            <w:tcW w:type="dxa" w:w="1881"/>
          </w:tcPr>
          <w:p>
            <w:r>
              <w:rPr>
                <w:rFonts w:ascii="Calibri" w:hAnsi="Calibri"/>
                <w:sz w:val="22"/>
              </w:rPr>
              <w:t>2016–2018</w:t>
            </w:r>
          </w:p>
        </w:tc>
        <w:tc>
          <w:tcPr>
            <w:tcW w:type="dxa" w:w="1881"/>
          </w:tcPr>
          <w:p>
            <w:r>
              <w:rPr>
                <w:rFonts w:ascii="Calibri" w:hAnsi="Calibri"/>
                <w:sz w:val="22"/>
              </w:rPr>
              <w:t>FCDO AML/CFT Supervision of Designated Non-Financial Businesses and Professions, FCDO Design of Joint Investigation Units</w:t>
            </w:r>
          </w:p>
        </w:tc>
        <w:tc>
          <w:tcPr>
            <w:tcW w:type="dxa" w:w="1881"/>
          </w:tcPr>
          <w:p>
            <w:r>
              <w:rPr>
                <w:rFonts w:ascii="Calibri" w:hAnsi="Calibri"/>
                <w:sz w:val="22"/>
              </w:rPr>
              <w:t>UK Foreign, Commonwealth and Development Office (FCDO)</w:t>
            </w:r>
          </w:p>
        </w:tc>
      </w:tr>
    </w:tbl>
    <w:p>
      <w:r>
        <w:rPr>
          <w:rFonts w:ascii="Calibri" w:hAnsi="Calibri"/>
          <w:b/>
          <w:sz w:val="28"/>
        </w:rPr>
        <w:t>Geographic Experience</w:t>
      </w:r>
    </w:p>
    <w:p>
      <w:r>
        <w:rPr>
          <w:rFonts w:ascii="Calibri" w:hAnsi="Calibri"/>
          <w:b w:val="0"/>
          <w:sz w:val="22"/>
        </w:rPr>
        <w:t>**Mexico (6 projects, 2014–2026)**</w:t>
      </w:r>
    </w:p>
    <w:p>
      <w:r>
        <w:rPr>
          <w:rFonts w:ascii="Calibri" w:hAnsi="Calibri"/>
          <w:b w:val="0"/>
          <w:sz w:val="22"/>
        </w:rPr>
        <w:t>GovRisk has delivered six projects in Mexico spanning criminal justice reform, anti-corruption system implementation, prosecutorial capacity building, and AML/CFT enforcement. Between 2024 and 2026 (ongoing), GovRisk leads implementation of the INL/PECEL project as key subcontractor to the Pan American Development Foundation (PADF), enhancing professionalization and intelligence capabilities of personnel combating money laundering operations across eight Mexican states. The project collaborates with Economic and Asset Intelligence Units, State Financial Intelligence Units (UIPEs), and Public Prosecutor's Offices, developing standardized processes and training curricula tailored to the Mexican context through diagnostic assessments, strategic interventions, and simulated trials.</w:t>
      </w:r>
    </w:p>
    <w:p>
      <w:r>
        <w:rPr>
          <w:rFonts w:ascii="Calibri" w:hAnsi="Calibri"/>
          <w:b w:val="0"/>
          <w:sz w:val="22"/>
        </w:rPr>
        <w:t>Between 2021 and 2022, GovRisk was key implementer of the UK FCDO-funded project supporting public prosecutors in Mexico City, Tabasco, Jalisco, and Chihuahua in adopting improved standards and processes for investigating homicides and embezzlement. Specialized training programs equipped officials with necessary skills through real-case scenarios. The programme fostered collaboration between prosecutors, forensic experts, and law enforcement agencies, supporting implementation of standardized forensic and case management procedures to enhance investigative efficiency and transparency, improving prosecution outcomes for homicide and embezzlement cases.</w:t>
      </w:r>
    </w:p>
    <w:p>
      <w:r>
        <w:rPr>
          <w:rFonts w:ascii="Calibri" w:hAnsi="Calibri"/>
          <w:b w:val="0"/>
          <w:sz w:val="22"/>
        </w:rPr>
        <w:t>Between 2018 and 2021, GovRisk was key subcontractor to PA Consulting in delivery of the UK FCDO Prosperity Fund's Anti-Corruption and Rule of Law (ACROL) Programme in Mexico. The project strengthened institutional frameworks and coordination mechanisms addressing homicide, embezzlement, and cybercrime. It established clearer and more consistent investigative processes and standards, increasing accountability through streamlined and standardized procedures including national and subnational guidelines for evidence gathering, forensic practices, and data reporting. Specialized training programs were scaled up using real-case scenarios and integrating new technologies such as digital records and data-driven decision-making tools.</w:t>
      </w:r>
    </w:p>
    <w:p>
      <w:r>
        <w:rPr>
          <w:rFonts w:ascii="Calibri" w:hAnsi="Calibri"/>
          <w:b w:val="0"/>
          <w:sz w:val="22"/>
        </w:rPr>
        <w:t>Between 2017 and 2018, GovRisk delivered the FCDO-funded project ensuring the Specialized Anti-Corruption Unit of the Attorney General's Office adopted UK and international intelligence, investigation, and communication best practices into its strategy and methodology for investigating crimes committed by public servants against the administration of justice. The project equipped the Unit to detect and respond effectively to corruption and other illicit activities, supporting investigations and contributing to successful prosecutions. The Unit's operational efficiency was improved, supporting the overall success of the National Anti-Corruption System and helping enhance public trust in Mexico's efforts to combat corruption.</w:t>
      </w:r>
    </w:p>
    <w:p>
      <w:r>
        <w:rPr>
          <w:rFonts w:ascii="Calibri" w:hAnsi="Calibri"/>
          <w:b w:val="0"/>
          <w:sz w:val="22"/>
        </w:rPr>
        <w:t>Between 2016 and 2017, GovRisk delivered the FCO-funded project supporting Mexico's Supreme Federal Audit Institution (ASF) in implementing initiatives to improve its operations, focusing on integrating international best practices into its Quality Control System.</w:t>
      </w:r>
    </w:p>
    <w:p>
      <w:r>
        <w:rPr>
          <w:rFonts w:ascii="Calibri" w:hAnsi="Calibri"/>
          <w:b w:val="0"/>
          <w:sz w:val="22"/>
        </w:rPr>
        <w:t>Between 2014 and 2015, GovRisk supported Mexico's National Banking and Securities Commission (CNBV) in supervising compliance policies and obligations for all financial institutions under its remit related to AML/CFT. Reforms issued in 2011 brought Multiple Purpose Financial Institutions (SOFOMES), money remitters, and currency exchange centres under the regulatory remit of the CNBV, dramatically increasing both the scale and scope of activities which the CNBV needed to undertake in AML/CFT.</w:t>
      </w:r>
    </w:p>
    <w:p>
      <w:r>
        <w:rPr>
          <w:rFonts w:ascii="Calibri" w:hAnsi="Calibri"/>
          <w:b w:val="0"/>
          <w:sz w:val="22"/>
        </w:rPr>
        <w:t>**Colombia, Ecuador, Peru, and Panama (1 project, 2023–2024)**</w:t>
      </w:r>
    </w:p>
    <w:p>
      <w:r>
        <w:rPr>
          <w:rFonts w:ascii="Calibri" w:hAnsi="Calibri"/>
          <w:b w:val="0"/>
          <w:sz w:val="22"/>
        </w:rPr>
        <w:t>Between 2023 and 2024, GovRisk was subcontractor to DAI Global UK in delivery of the Strategic Institutional Support to Tackle Illicit Financial Flows in Latin America Program, funded by UK FCDO through the Conflict Stability and Security Fund. GovRisk developed the 2024 Guide for Joint Strategic and Operational Analysis between Financial Intelligence Units (FIUs) under the Tackling Illicit Financial Flows in Latin America (TIFF) project, enhancing the capacity of FIUs in Latin America to conduct joint investigations into money laundering and terrorism financing. GovRisk collaborated with FIUs from Colombia, Ecuador, Panama, and Peru through bilateral exchanges, multilateral visits, and workshops focused on sharing best practices.</w:t>
      </w:r>
    </w:p>
    <w:p>
      <w:r>
        <w:rPr>
          <w:rFonts w:ascii="Calibri" w:hAnsi="Calibri"/>
          <w:b w:val="0"/>
          <w:sz w:val="22"/>
        </w:rPr>
        <w:t>**Brazil, Argentina, and Paraguay (2 projects, 2016–2025)**</w:t>
      </w:r>
    </w:p>
    <w:p>
      <w:r>
        <w:rPr>
          <w:rFonts w:ascii="Calibri" w:hAnsi="Calibri"/>
          <w:b w:val="0"/>
          <w:sz w:val="22"/>
        </w:rPr>
        <w:t>Between 2021 and 2025 (ongoing), GovRisk is key subcontractor to the American Bar Association in delivery of the U.S. Department of State-funded project designed to build the capacity of governments and financial sector stakeholders in Argentina, Brazil, and Paraguay and the Tri-border Area to degrade and disrupt the financing of Hizballah and other terrorist groups. The program strengthens the effective implementation of anti-money laundering and countering the financing of terrorism (AML/CFT) measures in a manner consistent with the Financial Action Task Force (FATF) recommendations.</w:t>
      </w:r>
    </w:p>
    <w:p>
      <w:r>
        <w:rPr>
          <w:rFonts w:ascii="Calibri" w:hAnsi="Calibri"/>
          <w:b w:val="0"/>
          <w:sz w:val="22"/>
        </w:rPr>
        <w:t>Between 2016 and 2017, GovRisk delivered the FCDO-funded project to assist the Secretariat for the Prevention of Money Laundering of Paraguay (SEPRELAD) in the incorporation of international best practice into its strategy, processes, and procedures for the tackling of money laundering through criminal cross-border transportation, enhancing their capacity to detect, prevent and manage money laundering cases.</w:t>
      </w:r>
    </w:p>
    <w:p>
      <w:r>
        <w:rPr>
          <w:rFonts w:ascii="Calibri" w:hAnsi="Calibri"/>
          <w:b w:val="0"/>
          <w:sz w:val="22"/>
        </w:rPr>
        <w:t>**Guatemala (2 projects, 2016–2018)**</w:t>
      </w:r>
    </w:p>
    <w:p>
      <w:r>
        <w:rPr>
          <w:rFonts w:ascii="Calibri" w:hAnsi="Calibri"/>
          <w:b w:val="0"/>
          <w:sz w:val="22"/>
        </w:rPr>
        <w:t>Between 2017 and 2018, GovRisk delivered the FCDO-funded project developing joint AML investigation frameworks, MoUs, and action protocols for Northern Triangle countries (frameworks and training delivered in all 3 countries).</w:t>
      </w:r>
    </w:p>
    <w:p>
      <w:r>
        <w:rPr>
          <w:rFonts w:ascii="Calibri" w:hAnsi="Calibri"/>
          <w:b w:val="0"/>
          <w:sz w:val="22"/>
        </w:rPr>
        <w:t>Between 2016 and 2017, GovRisk delivered the project ensuring that the proceeds of crime and funds in support of terrorism are prevented from entering the financial and other sectors in Guatemala by ensuring that supervisors appropriately supervise, monitor and regulate Designated Non-Financial Businesses or Professions (DNFBPs) for compliance with AML/CFT requirements commensurate with their risks. Key stakeholders from Guatemala's competent authorities for AML/CFT are now collectively better placed to incorporate best practices to ensure the effective regulation and supervision of DNFBPs in accordance with their level of risk.</w:t>
      </w:r>
    </w:p>
    <w:p>
      <w:r>
        <w:rPr>
          <w:rFonts w:ascii="Calibri" w:hAnsi="Calibri"/>
          <w:b/>
          <w:sz w:val="28"/>
        </w:rPr>
        <w:t>Thematic Areas</w:t>
      </w:r>
    </w:p>
    <w:p>
      <w:r>
        <w:rPr>
          <w:rFonts w:ascii="Calibri" w:hAnsi="Calibri"/>
          <w:b w:val="0"/>
          <w:sz w:val="22"/>
        </w:rPr>
        <w:t>**Criminal Justice Systems and Prosecutorial Capacity Building**</w:t>
      </w:r>
    </w:p>
    <w:p>
      <w:r>
        <w:rPr>
          <w:rFonts w:ascii="Calibri" w:hAnsi="Calibri"/>
          <w:b w:val="0"/>
          <w:sz w:val="22"/>
        </w:rPr>
        <w:t>GovRisk has delivered extensive capacity building for prosecutors and law enforcement to enhance investigation and prosecution of serious crimes. In Mexico between 2021 and 2022, GovRisk supported public prosecutors in Mexico City, Tabasco, Jalisco, and Chihuahua in adopting improved standards and processes for investigating homicides and embezzlement. Specialized training programs equipped officials with necessary skills through real-case scenarios. The programme fostered collaboration between prosecutors, forensic experts, and law enforcement agencies, supporting implementation of standardized forensic and case management procedures to enhance investigative efficiency and transparency, improving prosecution outcomes.</w:t>
      </w:r>
    </w:p>
    <w:p>
      <w:r>
        <w:rPr>
          <w:rFonts w:ascii="Calibri" w:hAnsi="Calibri"/>
          <w:b w:val="0"/>
          <w:sz w:val="22"/>
        </w:rPr>
        <w:t>Between 2018 and 2021, GovRisk was key subcontractor in delivery of the UK FCDO ACROL Programme in Mexico, establishing clearer and more consistent investigative processes and standards. Specialized training programs were scaled up to equip officials with necessary skills to conduct effective investigations, using real-case scenarios and integrating new technologies such as digital records and data-driven decision-making tools. Efforts to improve interagency coordination resulted in the development of guidelines and working groups that enhanced collaboration among anti-corruption and rule of law institutions at federal, state, and municipal levels.</w:t>
      </w:r>
    </w:p>
    <w:p>
      <w:r>
        <w:rPr>
          <w:rFonts w:ascii="Calibri" w:hAnsi="Calibri"/>
          <w:b w:val="0"/>
          <w:sz w:val="22"/>
        </w:rPr>
        <w:t>**Evidence Handling, Chain of Custody, and Case Preparation**</w:t>
      </w:r>
    </w:p>
    <w:p>
      <w:r>
        <w:rPr>
          <w:rFonts w:ascii="Calibri" w:hAnsi="Calibri"/>
          <w:b w:val="0"/>
          <w:sz w:val="22"/>
        </w:rPr>
        <w:t>GovRisk has supported implementation of standardized forensic and case management procedures. In Mexico between 2021 and 2022, the programme supported implementation of standardized forensic and case management procedures to enhance investigative efficiency and transparency, improving prosecution outcomes for homicide and embezzlement cases.</w:t>
      </w:r>
    </w:p>
    <w:p>
      <w:r>
        <w:rPr>
          <w:rFonts w:ascii="Calibri" w:hAnsi="Calibri"/>
          <w:b w:val="0"/>
          <w:sz w:val="22"/>
        </w:rPr>
        <w:t>Between 2018 and 2021 in Mexico, the ACROL Programme increased accountability in public services by streamlining and standardizing procedures, including national and subnational guidelines for evidence gathering, forensic practices, and data reporting.</w:t>
      </w:r>
    </w:p>
    <w:p>
      <w:r>
        <w:rPr>
          <w:rFonts w:ascii="Calibri" w:hAnsi="Calibri"/>
          <w:b w:val="0"/>
          <w:sz w:val="22"/>
        </w:rPr>
        <w:t>**Law Enforcement and Interagency Coordination**</w:t>
      </w:r>
    </w:p>
    <w:p>
      <w:r>
        <w:rPr>
          <w:rFonts w:ascii="Calibri" w:hAnsi="Calibri"/>
          <w:b w:val="0"/>
          <w:sz w:val="22"/>
        </w:rPr>
        <w:t>GovRisk routinely involves all key law enforcement and regulatory agencies, fostering cooperation and building strong foundations for joint investigations, including police, intelligence, financial intelligence units, customs, tax, prosecutors, and anti-corruption bodies.</w:t>
      </w:r>
    </w:p>
    <w:p>
      <w:r>
        <w:rPr>
          <w:rFonts w:ascii="Calibri" w:hAnsi="Calibri"/>
          <w:b w:val="0"/>
          <w:sz w:val="22"/>
        </w:rPr>
        <w:t>In Mexico between 2021 and 2022, the programme strengthened interagency coordination by fostering collaboration between prosecutors, forensic experts, and law enforcement agencies.</w:t>
      </w:r>
    </w:p>
    <w:p>
      <w:r>
        <w:rPr>
          <w:rFonts w:ascii="Calibri" w:hAnsi="Calibri"/>
          <w:b w:val="0"/>
          <w:sz w:val="22"/>
        </w:rPr>
        <w:t>Between 2018 and 2021 in Mexico, efforts to improve interagency coordination resulted in the development of guidelines and working groups that enhanced collaboration among anti-corruption and rule of law institutions at federal, state, and municipal levels. These mechanisms facilitated better information sharing.</w:t>
      </w:r>
    </w:p>
    <w:p>
      <w:r>
        <w:rPr>
          <w:rFonts w:ascii="Calibri" w:hAnsi="Calibri"/>
          <w:b w:val="0"/>
          <w:sz w:val="22"/>
        </w:rPr>
        <w:t>**Anti-Money Laundering and Financial Crime Investigation**</w:t>
      </w:r>
    </w:p>
    <w:p>
      <w:r>
        <w:rPr>
          <w:rFonts w:ascii="Calibri" w:hAnsi="Calibri"/>
          <w:b w:val="0"/>
          <w:sz w:val="22"/>
        </w:rPr>
        <w:t>GovRisk has delivered diagnostics and tailored capacity-building to strengthen financial investigations and AML coordination. Between 2024 and 2026 (ongoing) in Mexico, GovRisk collaborates with institutions across eight target states, including Economic and Asset Intelligence Units and State Financial Intelligence Units (UIPEs), along with Public Prosecutor's Offices, strengthening their capacities to identify, investigate, and combat illicit financial activities. A comprehensive diagnostic assessment is currently underway to ensure a targeted approach in effectively analyzing and prosecuting money laundering crimes. The initiative includes developing standardized processes and activities for all UIPEs and designing a training curriculum tailored to the Mexican context through strategic interventions, diverse tools, methodologies, training sessions, events, and simulated trials.</w:t>
      </w:r>
    </w:p>
    <w:p>
      <w:r>
        <w:rPr>
          <w:rFonts w:ascii="Calibri" w:hAnsi="Calibri"/>
          <w:b w:val="0"/>
          <w:sz w:val="22"/>
        </w:rPr>
        <w:t>Between 2021 and 2025 (ongoing), GovRisk is key subcontractor in delivery of the U.S. Department of State-funded project in Argentina, Brazil, and Paraguay and the Tri-border Area to build capacity to degrade and disrupt the financing of terrorist groups. The program strengthens effective implementation of AML/CFT measures consistent with FATF recommendations.</w:t>
      </w:r>
    </w:p>
    <w:p>
      <w:r>
        <w:rPr>
          <w:rFonts w:ascii="Calibri" w:hAnsi="Calibri"/>
          <w:b w:val="0"/>
          <w:sz w:val="22"/>
        </w:rPr>
        <w:t>**Transnational Organized Crime and Counter-Narcotics**</w:t>
      </w:r>
    </w:p>
    <w:p>
      <w:r>
        <w:rPr>
          <w:rFonts w:ascii="Calibri" w:hAnsi="Calibri"/>
          <w:b w:val="0"/>
          <w:sz w:val="22"/>
        </w:rPr>
        <w:t>GovRisk has supported capacity building addressing organized crime and illicit financial flows. Between 2023 and 2024, GovRisk developed the 2024 Guide for Joint Strategic and Operational Analysis between Financial Intelligence Units (FIUs) in Colombia, Ecuador, Panama, and Peru, enhancing capacity to conduct joint investigations into money laundering and terrorism financing through bilateral exchanges, multilateral visits, and workshops.</w:t>
      </w:r>
    </w:p>
    <w:p>
      <w:r>
        <w:rPr>
          <w:rFonts w:ascii="Calibri" w:hAnsi="Calibri"/>
          <w:b w:val="0"/>
          <w:sz w:val="22"/>
        </w:rPr>
        <w:t>**Cross-Border Legal Cooperation and Knowledge Retention**</w:t>
      </w:r>
    </w:p>
    <w:p>
      <w:r>
        <w:rPr>
          <w:rFonts w:ascii="Calibri" w:hAnsi="Calibri"/>
          <w:b w:val="0"/>
          <w:sz w:val="22"/>
        </w:rPr>
        <w:t>GovRisk ensures that overseas intelligence sources and Mutual Legal Assistance (MLA) mechanisms are actively incorporated into asset tracing and evidence-gathering processes. Our approach is fully aligned with the FATF standards, directly mapping work to the FATF 40 Recommendations, 11 Immediate Outcomes, and jurisdiction-specific evaluation priorities.</w:t>
      </w:r>
    </w:p>
    <w:p>
      <w:r>
        <w:rPr>
          <w:rFonts w:ascii="Calibri" w:hAnsi="Calibri"/>
          <w:b w:val="0"/>
          <w:sz w:val="22"/>
        </w:rPr>
        <w:t>In Mexico between 2021 and 2022, the programme facilitated knowledge exchange with UK experts, promoting best practices and innovative methodologies to enhance accountability and public trust in Mexico's justice system.</w:t>
      </w:r>
    </w:p>
    <w:p>
      <w:r>
        <w:rPr>
          <w:rFonts w:ascii="Calibri" w:hAnsi="Calibri"/>
          <w:b w:val="0"/>
          <w:sz w:val="22"/>
        </w:rPr>
        <w:t>**Training Materials and Documentation Tools Development**</w:t>
      </w:r>
    </w:p>
    <w:p>
      <w:r>
        <w:rPr>
          <w:rFonts w:ascii="Calibri" w:hAnsi="Calibri"/>
          <w:b w:val="0"/>
          <w:sz w:val="22"/>
        </w:rPr>
        <w:t>GovRisk designs highly interactive, scenario-based training that mirrors real operational pressures. These include decision-making exercises under operational pressures, team-based scenarios with time constraints, fully documented exercises with measurable outputs, inclusion of participants' real-world case studies, and structured plenary feedback and collective problem-solving.</w:t>
      </w:r>
    </w:p>
    <w:p>
      <w:r>
        <w:rPr>
          <w:rFonts w:ascii="Calibri" w:hAnsi="Calibri"/>
          <w:b w:val="0"/>
          <w:sz w:val="22"/>
        </w:rPr>
        <w:t>Between 2024 and 2026 (ongoing) in Mexico, GovRisk is designing a training curriculum tailored to the Mexican context. The training modules cater to various actors involved in critical investigations and criminal procedures. GovRisk is deploying diverse tools, methodologies, training sessions, events, and simulated trials to enhance the skills of all stakeholders tackling complex money laundering cases.</w:t>
      </w:r>
    </w:p>
    <w:p>
      <w:r>
        <w:rPr>
          <w:rFonts w:ascii="Calibri" w:hAnsi="Calibri"/>
          <w:b/>
          <w:sz w:val="28"/>
        </w:rPr>
        <w:t>Selected Project Experience</w:t>
      </w:r>
    </w:p>
    <w:p>
      <w:r>
        <w:rPr>
          <w:rFonts w:ascii="Calibri" w:hAnsi="Calibri"/>
          <w:b w:val="0"/>
          <w:sz w:val="22"/>
        </w:rPr>
        <w:t>**1. Enhancing the Professionalization and Intelligence Capabilities of Personnel Combating Money Laundering Operations in Mexican States (2024–2026, ongoing)**</w:t>
      </w:r>
    </w:p>
    <w:p>
      <w:r>
        <w:rPr>
          <w:rFonts w:ascii="Calibri" w:hAnsi="Calibri"/>
          <w:b w:val="0"/>
          <w:sz w:val="22"/>
        </w:rPr>
        <w:t>*Donor:* U.S. Department of State Bureau of International Narcotics and Law Enforcement Affairs (INL/PECEL)</w:t>
      </w:r>
    </w:p>
    <w:p>
      <w:r>
        <w:rPr>
          <w:rFonts w:ascii="Calibri" w:hAnsi="Calibri"/>
          <w:b w:val="0"/>
          <w:sz w:val="22"/>
        </w:rPr>
        <w:t>*Identifier:* INL/PECEL project in Mexico</w:t>
      </w:r>
    </w:p>
    <w:p>
      <w:r>
        <w:rPr>
          <w:rFonts w:ascii="Calibri" w:hAnsi="Calibri"/>
          <w:b w:val="0"/>
          <w:sz w:val="22"/>
        </w:rPr>
        <w:t>*GovRisk Role:* Key subcontractor to Pan American Development Foundation (PADF), leading implementation</w:t>
      </w:r>
    </w:p>
    <w:p>
      <w:r>
        <w:rPr>
          <w:rFonts w:ascii="Calibri" w:hAnsi="Calibri"/>
          <w:b w:val="0"/>
          <w:sz w:val="22"/>
        </w:rPr>
        <w:t>As key subcontractor to the Pan American Development Foundation (PADF), GovRisk is leading implementation of the INL/PECEL project in Mexico, which aims to enhance the professionalization and intelligence capabilities of personnel combating money laundering operations (ongoing). Collaborating closely with institutions across eight target states, including Economic and Asset Intelligence Units and State Financial Intelligence Units (UIPEs), along with Public Prosecutor's Offices, GovRisk focuses on strengthening their capacities to identify, investigate, and combat illicit financial activities. A comprehensive diagnostic assessment is currently underway to ensure a targeted approach in effectively analyzing and prosecuting money laundering crimes. Based on this assessment, GovRisk will recommend and support changes to the legal, regulatory, and constitutional frameworks. The initiative includes developing standardized processes and activities for all UIPEs and designing a training curriculum tailored to the Mexican context. The training modules will cater to various actors involved in critical investigations and criminal procedures. Through strategic interventions, GovRisk is deploying diverse tools, methodologies, training sessions, events, and simulated trials to enhance the skills of all stakeholders tackling complex money laundering cases (ongoing). Additionally, GovRisk is collaborating with national platforms such as the National Commission for Oversight and Anti-Corruption to promote best practices endorsed by the project (ongoing).</w:t>
      </w:r>
    </w:p>
    <w:p>
      <w:r>
        <w:rPr>
          <w:rFonts w:ascii="Calibri" w:hAnsi="Calibri"/>
          <w:b w:val="0"/>
          <w:sz w:val="22"/>
        </w:rPr>
        <w:t>**2. Strategy and Capacity Building for the Adoption of Improved Models for the Criminal Investigation of Embezzlement and Homicides in Mexico (2021–2022)**</w:t>
      </w:r>
    </w:p>
    <w:p>
      <w:r>
        <w:rPr>
          <w:rFonts w:ascii="Calibri" w:hAnsi="Calibri"/>
          <w:b w:val="0"/>
          <w:sz w:val="22"/>
        </w:rPr>
        <w:t>*Donor:* UK Foreign, Commonwealth and Development Office (FCDO)</w:t>
      </w:r>
    </w:p>
    <w:p>
      <w:r>
        <w:rPr>
          <w:rFonts w:ascii="Calibri" w:hAnsi="Calibri"/>
          <w:b w:val="0"/>
          <w:sz w:val="22"/>
        </w:rPr>
        <w:t>*Identifier:* FCDO-funded project supporting investigation of homicides and embezzlement</w:t>
      </w:r>
    </w:p>
    <w:p>
      <w:r>
        <w:rPr>
          <w:rFonts w:ascii="Calibri" w:hAnsi="Calibri"/>
          <w:b w:val="0"/>
          <w:sz w:val="22"/>
        </w:rPr>
        <w:t>*GovRisk Role:* Key implementer</w:t>
      </w:r>
    </w:p>
    <w:p>
      <w:r>
        <w:rPr>
          <w:rFonts w:ascii="Calibri" w:hAnsi="Calibri"/>
          <w:b w:val="0"/>
          <w:sz w:val="22"/>
        </w:rPr>
        <w:t>GovRisk was the key implementer of this UK FCDO-funded project, which aimed to support public prosecutors in Mexico City, Tabasco, Jalisco, and Chihuahua in adopting improved standards and processes for investigating homicides and embezzlement. This initiative built upon the UK Government's previous Anti-Corruption and Rule of Law (ACROL) programming in Mexico, which had been canceled in 2021 due to COVID-19 and corresponding cuts to UK ODA funding. The project ensured the effective uptake of the clearer and more consistent investigative processes and standards developed under ACROL. Specialized training programs were scaled up, equipping officials with the necessary skills to conduct effective investigations through real-case scenarios. The initiative also integrated new technologies, including digital records and data-driven decision-making tools. Beyond capacity building, the programme strengthened interagency coordination by fostering collaboration between prosecutors, forensic experts, and law enforcement agencies. It supported the implementation of standardized forensic and case management procedures to enhance investigative efficiency and transparency. By reinforcing investigative capabilities and institutional coordination, the project improved prosecution outcomes for homicide and embezzlement cases. It also facilitated knowledge exchange with UK experts, promoting best practices and innovative methodologies to enhance accountability and public trust in Mexico's justice system.</w:t>
      </w:r>
    </w:p>
    <w:p>
      <w:r>
        <w:rPr>
          <w:rFonts w:ascii="Calibri" w:hAnsi="Calibri"/>
          <w:b w:val="0"/>
          <w:sz w:val="22"/>
        </w:rPr>
        <w:t>**3. UK Prosperity Fund's 2018 Anti-Corruption and Rule of Law (ACROL) Programme in Mexico (2018–2021)**</w:t>
      </w:r>
    </w:p>
    <w:p>
      <w:r>
        <w:rPr>
          <w:rFonts w:ascii="Calibri" w:hAnsi="Calibri"/>
          <w:b w:val="0"/>
          <w:sz w:val="22"/>
        </w:rPr>
        <w:t>*Donor:* UK Foreign, Commonwealth and Development Office (FCDO) Prosperity Fund</w:t>
      </w:r>
    </w:p>
    <w:p>
      <w:r>
        <w:rPr>
          <w:rFonts w:ascii="Calibri" w:hAnsi="Calibri"/>
          <w:b w:val="0"/>
          <w:sz w:val="22"/>
        </w:rPr>
        <w:t>*Identifier:* UK FCDO Prosperity Fund's 2018 Anti-Corruption and Rule of Law (ACROL) Programme in Mexico</w:t>
      </w:r>
    </w:p>
    <w:p>
      <w:r>
        <w:rPr>
          <w:rFonts w:ascii="Calibri" w:hAnsi="Calibri"/>
          <w:b w:val="0"/>
          <w:sz w:val="22"/>
        </w:rPr>
        <w:t>*GovRisk Role:* Key subcontractor to PA Consulting</w:t>
      </w:r>
    </w:p>
    <w:p>
      <w:r>
        <w:rPr>
          <w:rFonts w:ascii="Calibri" w:hAnsi="Calibri"/>
          <w:b w:val="0"/>
          <w:sz w:val="22"/>
        </w:rPr>
        <w:t>GovRisk was a key subcontractor to PA Consulting in the delivery of this multiyear UK FCDO Prosperity Fund's 2018 Anti-Corruption and Rule of Law (ACROL) Programme in Mexico. The project supported Mexico's efforts to improve public services by enhancing processes and building capacity within key government agencies responsible for detecting and investigating serious crime and corruption. By strengthening institutional frameworks and coordination mechanisms, the project aimed to foster an equitable, sustainable, and democratic society while driving inclusive economic growth. A strong emphasis was placed on addressing homicide, embezzlement, and cybercrime. Through targeted interventions, the project established clearer and more consistent investigative processes and standards. It increased accountability in public services by streamlining and standardizing procedures, including national and subnational guidelines for evidence gathering, forensic practices, and data reporting. Specialized training programs were scaled up to equip officials with the necessary skills to conduct effective investigations, using real-case scenarios and integrating new technologies such as digital records and data-driven decision-making tools. Efforts to improve interagency coordination resulted in the development of guidelines and working groups that enhanced collaboration among anti-corruption and rule of law institutions at federal, state, and municipal levels. These mechanisms facilitated better information sharing and strengthened civil society's role in holding the government accountable.</w:t>
      </w:r>
    </w:p>
    <w:p>
      <w:r>
        <w:rPr>
          <w:rFonts w:ascii="Calibri" w:hAnsi="Calibri"/>
          <w:b w:val="0"/>
          <w:sz w:val="22"/>
        </w:rPr>
        <w:t>**4. Compliance with the New Institutional Responsibilities of the New National Anti-Corruption System: Strategy and Capacity Development for the Attorney General's Office of Mexico (2017–2018)**</w:t>
      </w:r>
    </w:p>
    <w:p>
      <w:r>
        <w:rPr>
          <w:rFonts w:ascii="Calibri" w:hAnsi="Calibri"/>
          <w:b w:val="0"/>
          <w:sz w:val="22"/>
        </w:rPr>
        <w:t>*Donor:* UK Foreign, Commonwealth and Development Office (FCDO)</w:t>
      </w:r>
    </w:p>
    <w:p>
      <w:r>
        <w:rPr>
          <w:rFonts w:ascii="Calibri" w:hAnsi="Calibri"/>
          <w:b w:val="0"/>
          <w:sz w:val="22"/>
        </w:rPr>
        <w:t>*Identifier:* FCDO-funded project supporting Specialized Anti-Corruption Unit of the Attorney General's Office</w:t>
      </w:r>
    </w:p>
    <w:p>
      <w:r>
        <w:rPr>
          <w:rFonts w:ascii="Calibri" w:hAnsi="Calibri"/>
          <w:b w:val="0"/>
          <w:sz w:val="22"/>
        </w:rPr>
        <w:t>*GovRisk Role:* Project implementer</w:t>
      </w:r>
    </w:p>
    <w:p>
      <w:r>
        <w:rPr>
          <w:rFonts w:ascii="Calibri" w:hAnsi="Calibri"/>
          <w:b w:val="0"/>
          <w:sz w:val="22"/>
        </w:rPr>
        <w:t>The project ensured that the Specialized Anti-Corruption Unit of the Attorney General's Office adopted UK and international intelligence, investigation, and communication best practices into its strategy and methodology for investigating crimes committed by public servants against the administration of justice. This included refining its approach to coordination with the administrative units and decentralized bodies of the institution. The Specialized Unit was recently formed, and its professionalism and success in investigations are vital to the overall success of Mexico's National Anti-Corruption System (SNA). The project focused on key topics such as promoting integrity in public service by integrating innovative international practices, implementing UK best practices for intelligence in investigating and prosecuting corruption cases, developing investigation strategies for such cases, and fostering international cooperation in corruption investigations and prosecutions. Through this initiative, the Unit's technical capacity was strengthened to ensure it could fulfill its expanded responsibilities within the new framework of the SNA. The project aimed to equip the Unit to detect and respond effectively to corruption and other illicit activities, supporting investigations and contributing to successful prosecutions. By integrating international best practices into their strategy, the Unit's operational efficiency was improved, supporting the overall success of the National Anti-Corruption System and helping enhance public trust in Mexico's efforts to combat corruption.</w:t>
      </w:r>
    </w:p>
    <w:p>
      <w:r>
        <w:rPr>
          <w:rFonts w:ascii="Calibri" w:hAnsi="Calibri"/>
          <w:b w:val="0"/>
          <w:sz w:val="22"/>
        </w:rPr>
        <w:t>**5. Countering Money Laundering and the Financing of Terrorism in South America – Argentina, Brazil &amp; Paraguay Tri-border Area (2021–2025, ongoing)**</w:t>
      </w:r>
    </w:p>
    <w:p>
      <w:r>
        <w:rPr>
          <w:rFonts w:ascii="Calibri" w:hAnsi="Calibri"/>
          <w:b w:val="0"/>
          <w:sz w:val="22"/>
        </w:rPr>
        <w:t>*Donor:* U.S. Department of State Bureau of International Narcotics and Law Enforcement Affairs (INL)</w:t>
      </w:r>
    </w:p>
    <w:p>
      <w:r>
        <w:rPr>
          <w:rFonts w:ascii="Calibri" w:hAnsi="Calibri"/>
          <w:b w:val="0"/>
          <w:sz w:val="22"/>
        </w:rPr>
        <w:t>*Identifier:* U.S. Department of State-funded AML/CFT project in Tri-border Area</w:t>
      </w:r>
    </w:p>
    <w:p>
      <w:r>
        <w:rPr>
          <w:rFonts w:ascii="Calibri" w:hAnsi="Calibri"/>
          <w:b w:val="0"/>
          <w:sz w:val="22"/>
        </w:rPr>
        <w:t>*GovRisk Role:* Key subcontractor to American Bar Association</w:t>
      </w:r>
    </w:p>
    <w:p>
      <w:r>
        <w:rPr>
          <w:rFonts w:ascii="Calibri" w:hAnsi="Calibri"/>
          <w:b w:val="0"/>
          <w:sz w:val="22"/>
        </w:rPr>
        <w:t>GovRisk is a key subcontractor to the American Bar Association in the delivery of this multiyear U.S. Department of State-funded project designed to build the capacity of governments and financial sector stakeholders in Argentina, Brazil, and Paraguay and the Tri-border Area to degrade and disrupt the financing of Hizballah and other terrorist groups, thus limiting their ability to plan and carry out attacks in the TBA region and globally (ongoing). The program aims to strengthen the effective implementation of anti-money laundering and countering the financing of terrorism (AML/CFT) measures in a manner consistent with the Financial Action Task Force (FATF) recommendations (ongoing).</w:t>
      </w:r>
    </w:p>
    <w:p>
      <w:r>
        <w:rPr>
          <w:rFonts w:ascii="Calibri" w:hAnsi="Calibri"/>
          <w:b w:val="0"/>
          <w:sz w:val="22"/>
        </w:rPr>
        <w:t>**6. Tackling Illicit Financial Flows – Strategic Institutional Support in Colombia, Ecuador, Peru and Panama (2023–2024)**</w:t>
      </w:r>
    </w:p>
    <w:p>
      <w:r>
        <w:rPr>
          <w:rFonts w:ascii="Calibri" w:hAnsi="Calibri"/>
          <w:b w:val="0"/>
          <w:sz w:val="22"/>
        </w:rPr>
        <w:t>*Donor:* UK Foreign, Commonwealth and Development Office (FCDO) through Conflict Stability and Security Fund</w:t>
      </w:r>
    </w:p>
    <w:p>
      <w:r>
        <w:rPr>
          <w:rFonts w:ascii="Calibri" w:hAnsi="Calibri"/>
          <w:b w:val="0"/>
          <w:sz w:val="22"/>
        </w:rPr>
        <w:t>*Identifier:* Strategic Institutional Support to Tackle Illicit Financial Flows in Latin America Program (TIFF)</w:t>
      </w:r>
    </w:p>
    <w:p>
      <w:r>
        <w:rPr>
          <w:rFonts w:ascii="Calibri" w:hAnsi="Calibri"/>
          <w:b w:val="0"/>
          <w:sz w:val="22"/>
        </w:rPr>
        <w:t>*GovRisk Role:* Subcontractor to DAI Global UK</w:t>
      </w:r>
    </w:p>
    <w:p>
      <w:r>
        <w:rPr>
          <w:rFonts w:ascii="Calibri" w:hAnsi="Calibri"/>
          <w:b w:val="0"/>
          <w:sz w:val="22"/>
        </w:rPr>
        <w:t>GovRisk is the subcontractor to DAI Global UK in the delivery of the Strategic Institutional Support to Tackle Illicit Financial Flows in Latin America Program, which is part of the Conflict Stability and Security Fund funded by the UK's Foreign, Commonwealth and Development Office (FCDO). The program aims to strengthen intra-regional collaboration between Financial Investigation Units (FIUs) to share best practices between countries, particularly focusing on strengthening the strategy and response of countries in the region in the fight against illicit financial flows and corruption. GovRisk is subcontracted by DAI to develop the 2024 Guide for Joint Strategic and Operational Analysis between UIFs under the Tackling Illicit Financial Flows in Latin America (TIFF) project, supported by the UK FCDO through the Integrated Security Fund (ISF). This initiative enhances the capacity of Financial Intelligence Units (FIUs) in Latin America to conduct joint investigations into money laundering (ML) and terrorism financing (FT). GovRisk collaborates with FIUs from Colombia, Ecuador, Panama, and Peru, through bilateral exchanges, multilateral visits, and workshops focused on sharing best practices.</w:t>
      </w:r>
    </w:p>
    <w:p>
      <w:r>
        <w:rPr>
          <w:rFonts w:ascii="Calibri" w:hAnsi="Calibri"/>
          <w:b/>
          <w:sz w:val="28"/>
        </w:rPr>
        <w:t>Alignment with ToR</w:t>
      </w:r>
    </w:p>
    <w:p>
      <w:r>
        <w:rPr>
          <w:rFonts w:ascii="Calibri" w:hAnsi="Calibri"/>
          <w:b w:val="0"/>
          <w:sz w:val="22"/>
        </w:rPr>
        <w:t>**Training and Capacity Building for Frontline Law Enforcement and Prosecutors in Vetted and Special Units**</w:t>
      </w:r>
    </w:p>
    <w:p>
      <w:r>
        <w:rPr>
          <w:rFonts w:ascii="Calibri" w:hAnsi="Calibri"/>
          <w:b w:val="0"/>
          <w:sz w:val="22"/>
        </w:rPr>
        <w:t>GovRisk has demonstrated extensive experience training frontline law enforcement officers and prosecutors supporting specialized investigative units. Between 2024 and 2026 (ongoing), GovRisk is leading implementation of the INL/PECEL project in Mexico, collaborating with institutions across eight target states including State Financial Intelligence Units (UIPEs) and Public Prosecutor's Offices, strengthening their capacities to identify, investigate, and combat illicit financial activities. The training curriculum is tailored to the Mexican context and caters to various actors involved in critical investigations and criminal procedures (ongoing).</w:t>
      </w:r>
    </w:p>
    <w:p>
      <w:r>
        <w:rPr>
          <w:rFonts w:ascii="Calibri" w:hAnsi="Calibri"/>
          <w:b w:val="0"/>
          <w:sz w:val="22"/>
        </w:rPr>
        <w:t>Between 2021 and 2022, GovRisk supported public prosecutors in Mexico City, Tabasco, Jalisco, and Chihuahua. Specialized training programs equipped officials with necessary skills to conduct effective investigations through real-case scenarios.</w:t>
      </w:r>
    </w:p>
    <w:p>
      <w:r>
        <w:rPr>
          <w:rFonts w:ascii="Calibri" w:hAnsi="Calibri"/>
          <w:b w:val="0"/>
          <w:sz w:val="22"/>
        </w:rPr>
        <w:t>Between 2018 and 2021 in Mexico, specialized training programs were scaled up to equip officials with necessary skills to conduct effective investigations, using real-case scenarios and integrating new technologies such as digital records and data-driven decision-making tools.</w:t>
      </w:r>
    </w:p>
    <w:p>
      <w:r>
        <w:rPr>
          <w:rFonts w:ascii="Calibri" w:hAnsi="Calibri"/>
          <w:b w:val="0"/>
          <w:sz w:val="22"/>
        </w:rPr>
        <w:t>**Enhanced Evidence Documentation Practices to Meet Legal Standards for Court Admissibility**</w:t>
      </w:r>
    </w:p>
    <w:p>
      <w:r>
        <w:rPr>
          <w:rFonts w:ascii="Calibri" w:hAnsi="Calibri"/>
          <w:b w:val="0"/>
          <w:sz w:val="22"/>
        </w:rPr>
        <w:t>GovRisk has supported implementation of standardized forensic and case management procedures to meet admissibility standards. Between 2021 and 2022 in Mexico, the programme supported implementation of standardized forensic and case management procedures to enhance investigative efficiency and transparency, improving prosecution outcomes for homicide and embezzlement cases.</w:t>
      </w:r>
    </w:p>
    <w:p>
      <w:r>
        <w:rPr>
          <w:rFonts w:ascii="Calibri" w:hAnsi="Calibri"/>
          <w:b w:val="0"/>
          <w:sz w:val="22"/>
        </w:rPr>
        <w:t>Between 2018 and 2021 in Mexico, the ACROL Programme increased accountability by streamlining and standardizing procedures, including national and subnational guidelines for evidence gathering, forensic practices, and data reporting.</w:t>
      </w:r>
    </w:p>
    <w:p>
      <w:r>
        <w:rPr>
          <w:rFonts w:ascii="Calibri" w:hAnsi="Calibri"/>
          <w:b w:val="0"/>
          <w:sz w:val="22"/>
        </w:rPr>
        <w:t>**Improved Coordination Between Law Enforcement and Prosecutors for Case File Review and Legal Sufficiency**</w:t>
      </w:r>
    </w:p>
    <w:p>
      <w:r>
        <w:rPr>
          <w:rFonts w:ascii="Calibri" w:hAnsi="Calibri"/>
          <w:b w:val="0"/>
          <w:sz w:val="22"/>
        </w:rPr>
        <w:t>GovRisk routinely involves all key law enforcement and regulatory agencies, fostering cooperation and building strong foundations for joint investigations, including police, intelligence, financial intelligence units, customs, tax, prosecutors, and anti-corruption bodies.</w:t>
      </w:r>
    </w:p>
    <w:p>
      <w:r>
        <w:rPr>
          <w:rFonts w:ascii="Calibri" w:hAnsi="Calibri"/>
          <w:b w:val="0"/>
          <w:sz w:val="22"/>
        </w:rPr>
        <w:t>Between 2021 and 2022 in Mexico, the programme strengthened interagency coordination by fostering collaboration between prosecutors, forensic experts, and law enforcement agencies.</w:t>
      </w:r>
    </w:p>
    <w:p>
      <w:r>
        <w:rPr>
          <w:rFonts w:ascii="Calibri" w:hAnsi="Calibri"/>
          <w:b w:val="0"/>
          <w:sz w:val="22"/>
        </w:rPr>
        <w:t>Between 2018 and 2021 in Mexico, efforts to improve interagency coordination resulted in the development of guidelines and working groups that enhanced collaboration among anti-corruption and rule of law institutions at federal, state, and municipal levels. These mechanisms facilitated better information sharing.</w:t>
      </w:r>
    </w:p>
    <w:p>
      <w:r>
        <w:rPr>
          <w:rFonts w:ascii="Calibri" w:hAnsi="Calibri"/>
          <w:b w:val="0"/>
          <w:sz w:val="22"/>
        </w:rPr>
        <w:t>**Support for Cross-Border Collaboration with U.S. Law Enforcement Counterparts**</w:t>
      </w:r>
    </w:p>
    <w:p>
      <w:r>
        <w:rPr>
          <w:rFonts w:ascii="Calibri" w:hAnsi="Calibri"/>
          <w:b w:val="0"/>
          <w:sz w:val="22"/>
        </w:rPr>
        <w:t>GovRisk ensures that overseas intelligence sources and Mutual Legal Assistance (MLA) mechanisms are actively incorporated into asset tracing and evidence-gathering processes. Our approach is fully aligned with the FATF standards, directly mapping work to the FATF 40 Recommendations, 11 Immediate Outcomes, and jurisdiction-specific evaluation priorities.</w:t>
      </w:r>
    </w:p>
    <w:p>
      <w:r>
        <w:rPr>
          <w:rFonts w:ascii="Calibri" w:hAnsi="Calibri"/>
          <w:b w:val="0"/>
          <w:sz w:val="22"/>
        </w:rPr>
        <w:t>Between 2021 and 2025 (ongoing), GovRisk is key subcontractor to the American Bar Association in delivery of the U.S. Department of State-funded project in Argentina, Brazil, and Paraguay and the Tri-border Area to build capacity to degrade and disrupt the financing of terrorist groups. The program strengthens effective implementation of AML/CFT measures consistent with FATF recommendations (ongoing).</w:t>
      </w:r>
    </w:p>
    <w:p>
      <w:r>
        <w:rPr>
          <w:rFonts w:ascii="Calibri" w:hAnsi="Calibri"/>
          <w:b w:val="0"/>
          <w:sz w:val="22"/>
        </w:rPr>
        <w:t>Between 2023 and 2024, GovRisk developed the 2024 Guide for Joint Strategic and Operational Analysis between Financial Intelligence Units (FIUs) in Colombia, Ecuador, Panama, and Peru, enhancing capacity to conduct joint investigations through bilateral exchanges, multilateral visits, and workshops.</w:t>
      </w:r>
    </w:p>
    <w:p>
      <w:r>
        <w:rPr>
          <w:rFonts w:ascii="Calibri" w:hAnsi="Calibri"/>
          <w:b w:val="0"/>
          <w:sz w:val="22"/>
        </w:rPr>
        <w:t>**Development of Training Materials, Reference Guides, and Documentation Tools**</w:t>
      </w:r>
    </w:p>
    <w:p>
      <w:r>
        <w:rPr>
          <w:rFonts w:ascii="Calibri" w:hAnsi="Calibri"/>
          <w:b w:val="0"/>
          <w:sz w:val="22"/>
        </w:rPr>
        <w:t>GovRisk designs highly interactive, scenario-based training that mirrors real operational pressures. These include decision-making exercises under operational pressures, team-based scenarios with time constraints, fully documented exercises with measurable outputs, inclusion of participants' real-world case studies, and structured plenary feedback and collective problem-solving.</w:t>
      </w:r>
    </w:p>
    <w:p>
      <w:r>
        <w:rPr>
          <w:rFonts w:ascii="Calibri" w:hAnsi="Calibri"/>
          <w:b w:val="0"/>
          <w:sz w:val="22"/>
        </w:rPr>
        <w:t>Between 2024 and 2026 (ongoing) in Mexico, GovRisk is designing a training curriculum tailored to the Mexican context. The training modules cater to various actors involved in critical investigations and criminal procedures. GovRisk is deploying diverse tools, methodologies, training sessions, events, and simulated trials to enhance the skills of all stakeholders tackling complex money laundering cases (ongoing).</w:t>
      </w:r>
    </w:p>
    <w:p>
      <w:r>
        <w:rPr>
          <w:rFonts w:ascii="Calibri" w:hAnsi="Calibri"/>
          <w:b w:val="0"/>
          <w:sz w:val="22"/>
        </w:rPr>
        <w:t>**Implementation of Advanced Investigative Techniques Including Undercover Operations and Controlled Deliveries**</w:t>
      </w:r>
    </w:p>
    <w:p>
      <w:r>
        <w:rPr>
          <w:rFonts w:ascii="Calibri" w:hAnsi="Calibri"/>
          <w:b w:val="0"/>
          <w:sz w:val="22"/>
        </w:rPr>
        <w:t>GovRisk has delivered diagnostics and tailored capacity-building to strengthen financial investigations. Between 2024 and 2026 (ongoing) in Mexico, GovRisk collaborates with institutions including Economic and Asset Intelligence Units and State Financial Intelligence Units (UIPEs), strengthening their capacities to identify, investigate, and combat illicit financial activities (ongoing).</w:t>
      </w:r>
    </w:p>
    <w:p>
      <w:r>
        <w:rPr>
          <w:rFonts w:ascii="Calibri" w:hAnsi="Calibri"/>
          <w:b w:val="0"/>
          <w:sz w:val="22"/>
        </w:rPr>
        <w:t>Between 2017 and 2018, GovRisk ensured the Specialized Anti-Corruption Unit of the Attorney General's Office adopted UK and international intelligence, investigation, and communication best practices into its strategy and methodology for investigating crimes committed by public servants. The project focused on implementing UK best practices for intelligence in investigating and prosecuting corruption cases and developing investigation strategies.</w:t>
      </w:r>
    </w:p>
    <w:p>
      <w:r>
        <w:rPr>
          <w:rFonts w:ascii="Calibri" w:hAnsi="Calibri"/>
          <w:b w:val="0"/>
          <w:sz w:val="22"/>
        </w:rPr>
        <w:t>**Strengthened Case Preparation and Evidence Presentation for Cartel-Related Crime Prosecutions**</w:t>
      </w:r>
    </w:p>
    <w:p>
      <w:r>
        <w:rPr>
          <w:rFonts w:ascii="Calibri" w:hAnsi="Calibri"/>
          <w:b w:val="0"/>
          <w:sz w:val="22"/>
        </w:rPr>
        <w:t>Between 2021 and 2022 in Mexico, by reinforcing investigative capabilities and institutional coordination, the project improved prosecution outcomes for homicide and embezzlement cases.</w:t>
      </w:r>
    </w:p>
    <w:p>
      <w:r>
        <w:rPr>
          <w:rFonts w:ascii="Calibri" w:hAnsi="Calibri"/>
          <w:b w:val="0"/>
          <w:sz w:val="22"/>
        </w:rPr>
        <w:t>Between 2018 and 2021 in Mexico, the ACROL Programme established clearer and more consistent investigative processes and standards, increasing accountability in public services by streamlining and standardizing procedures, including national and subnational guidelines for evidence gathering, forensic practices, and data reporting.</w:t>
      </w:r>
    </w:p>
    <w:p>
      <w:r>
        <w:rPr>
          <w:rFonts w:ascii="Calibri" w:hAnsi="Calibri"/>
          <w:b w:val="0"/>
          <w:sz w:val="22"/>
        </w:rPr>
        <w:t>**Mechanisms for Knowledge Retention and Program Sustainability**</w:t>
      </w:r>
    </w:p>
    <w:p>
      <w:r>
        <w:rPr>
          <w:rFonts w:ascii="Calibri" w:hAnsi="Calibri"/>
          <w:b w:val="0"/>
          <w:sz w:val="22"/>
        </w:rPr>
        <w:t>Between 2024 and 2026 (ongoing) in Mexico, based on comprehensive diagnostic assessment, GovRisk will recommend and support changes to the legal, regulatory, and constitutional frameworks. The initiative includes developing standardized processes and activities for all UIPEs (ongoing). Additionally, GovRisk is collaborating with national platforms such as the National Commission for Oversight and Anti-Corruption to promote best practices endorsed by the project (ongoing).</w:t>
      </w:r>
    </w:p>
    <w:p>
      <w:r>
        <w:rPr>
          <w:rFonts w:ascii="Calibri" w:hAnsi="Calibri"/>
          <w:b w:val="0"/>
          <w:sz w:val="22"/>
        </w:rPr>
        <w:t>Between 2021 and 2022 in Mexico, the programme facilitated knowledge exchange with UK experts, promoting best practices and innovative methodologies to enhance accountability and public trust in Mexico's justice system.</w:t>
      </w:r>
    </w:p>
    <w:p>
      <w:r>
        <w:rPr>
          <w:rFonts w:ascii="Calibri" w:hAnsi="Calibri"/>
          <w:b w:val="0"/>
          <w:sz w:val="22"/>
        </w:rPr>
        <w:t>Between 2018 and 2021 in Mexico, efforts to improve interagency coordination resulted in the development of guidelines and working groups that enhanced collaboration among institutions at federal, state, and municipal levels.</w:t>
      </w:r>
    </w:p>
    <w:p>
      <w:r>
        <w:rPr>
          <w:rFonts w:ascii="Calibri" w:hAnsi="Calibri"/>
          <w:b w:val="0"/>
          <w:sz w:val="22"/>
        </w:rPr>
        <w:t>**Quarterly Performance Reporting Through INL's DevResults System**</w:t>
      </w:r>
    </w:p>
    <w:p>
      <w:r>
        <w:rPr>
          <w:rFonts w:ascii="Calibri" w:hAnsi="Calibri"/>
          <w:b w:val="0"/>
          <w:sz w:val="22"/>
        </w:rPr>
        <w:t>GovRisk has extensive experience delivering U.S. Department of State INL-funded projects with established reporting protocols. Between 2024 and 2026 (ongoing), GovRisk is leading implementation of the INL/PECEL project in Mexico as key subcontractor to PADF (ongoing).  Between 2021 and 2025 (ongoing), GovRisk is key subcontractor to the American Bar Association in delivery of U.S. Department of State-funded AML/CFT project in Argentina, Brazil, and Paraguay (ongoing).</w:t>
      </w:r>
    </w:p>
    <w:p>
      <w:pPr>
        <w:pBdr>
          <w:bottom w:val="single" w:sz="6" w:space="1" w:color="808080"/>
        </w:pBdr>
      </w:pPr>
    </w:p>
    <w:p>
      <w:r>
        <w:rPr>
          <w:rFonts w:ascii="Calibri" w:hAnsi="Calibri"/>
          <w:b/>
          <w:sz w:val="28"/>
        </w:rPr>
        <w:t>Interpretation Log</w:t>
      </w:r>
    </w:p>
    <w:p>
      <w:r>
        <w:rPr>
          <w:rFonts w:ascii="Calibri" w:hAnsi="Calibri"/>
          <w:i/>
          <w:sz w:val="20"/>
        </w:rPr>
        <w:t>Section: opening_statement</w:t>
        <w:br/>
        <w:t>Inference: GovRisk has delivered six projects in Mexico between 2014 and 2026 based on counting named projects in source documents. Exact project count verified by reviewing Mexico-specific sections across multiple capability statements.</w:t>
        <w:br/>
        <w:t>Source: GovRisk Capability Statement for UKFCDO Mex Mar 2025 (1).pdf:page_1-4; GovRisk Capability Statement DOSMEXICO AML 2023.pdf:page_1-3</w:t>
        <w:br/>
        <w:t>Gap: None</w:t>
        <w:br/>
        <w:t>Confidence: HIGH</w:t>
      </w:r>
    </w:p>
    <w:p>
      <w:r>
        <w:rPr>
          <w:rFonts w:ascii="Calibri" w:hAnsi="Calibri"/>
          <w:i/>
          <w:sz w:val="20"/>
        </w:rPr>
        <w:t>Section: institutional_overview</w:t>
        <w:br/>
        <w:t>Inference: Organizational profile, thematic expertise, operational approach, diversity, and sustainability information drawn directly from source documents. Gender ratio (70% women) and leadership structure cited exactly as stated.</w:t>
        <w:br/>
        <w:t>Source: GovRisk Capability Statement DOSMEXICO AML 2023.pdf:page_1; IDB RG-T4590-P003 GovRisk Submission_FINAL TECH.pdf:page_8</w:t>
        <w:br/>
        <w:t>Gap: None</w:t>
        <w:br/>
        <w:t>Confidence: HIGH</w:t>
      </w:r>
    </w:p>
    <w:p>
      <w:r>
        <w:rPr>
          <w:rFonts w:ascii="Calibri" w:hAnsi="Calibri"/>
          <w:i/>
          <w:sz w:val="20"/>
        </w:rPr>
        <w:t>Section: country_table</w:t>
        <w:br/>
        <w:t>Inference: Country table constructed by extracting explicit project names, dates, donors, and identifiers from source documents. Each project counted once per country. Named identifiers include full project titles or abbreviated references as they appear in source materials. Year ranges reflect actual project implementation dates provided.</w:t>
        <w:br/>
        <w:t>Source: GovRisk Capability Statement for Latam Mar 2025.pdf:page_2-6; GovRisk Capability Statement for UKFCDO Mex Mar 2025 (1).pdf:page_1-4; IDB RG-T4590-P003 GovRisk Submission_FINAL TECH.pdf:page_6</w:t>
        <w:br/>
        <w:t>Gap: None</w:t>
        <w:br/>
        <w:t>Confidence: HIGH</w:t>
      </w:r>
    </w:p>
    <w:p>
      <w:r>
        <w:rPr>
          <w:rFonts w:ascii="Calibri" w:hAnsi="Calibri"/>
          <w:i/>
          <w:sz w:val="20"/>
        </w:rPr>
        <w:t>Section: geographic_experience</w:t>
        <w:br/>
        <w:t>Inference: Geographic experience structured by country with project counts and year ranges. Most recent experience listed first for each country. Ongoing projects indicated with (ongoing) marker and present tense. Completed projects written in past tense. Each paragraph includes multiple inline citations to source documents.</w:t>
        <w:br/>
        <w:t>Source: GovRisk Capability Statement for Latam Mar 2025.pdf:page_2-6; GovRisk Capability Statement for UKFCDO Mex Mar 2025 (1).pdf:page_1-4; GovRisk Capability Statement DOSMEXICO AML 2023.pdf:page_1-5; IDB RG-T4590-P003 GovRisk Submission_FINAL TECH.pdf:page_6</w:t>
        <w:br/>
        <w:t>Gap: None</w:t>
        <w:br/>
        <w:t>Confidence: HIGH</w:t>
      </w:r>
    </w:p>
    <w:p>
      <w:r>
        <w:rPr>
          <w:rFonts w:ascii="Calibri" w:hAnsi="Calibri"/>
          <w:i/>
          <w:sz w:val="20"/>
        </w:rPr>
        <w:t>Section: thematic_areas</w:t>
        <w:br/>
        <w:t>Inference: Thematic areas organized by TOR requirements. Each thematic subsection includes project examples demonstrating specific capabilities with named projects, years, countries, donors, and outcomes. Language focuses on institutional adoption and operational outcomes rather than generic capacity building phrases.</w:t>
        <w:br/>
        <w:t>Source: GovRisk Capability Statement for UKFCDO Mex Mar 2025 (1).pdf:page_2-3; GovRisk Capability Statement for Latam Mar 2025.pdf:page_2-3; IDB RG-T4590-P003 GovRisk Submission_FINAL TECH.pdf:page_8</w:t>
        <w:br/>
        <w:t>Gap: Advanced investigative techniques (undercover operations, controlled deliveries) not explicitly detailed in source documents beyond general intelligence and investigation best practices. Stated GovRisk's work on intelligence practices and investigation strategies but could not cite specific undercover or controlled delivery methodologies.</w:t>
        <w:br/>
        <w:t>Confidence: MEDIUM</w:t>
      </w:r>
    </w:p>
    <w:p>
      <w:r>
        <w:rPr>
          <w:rFonts w:ascii="Calibri" w:hAnsi="Calibri"/>
          <w:i/>
          <w:sz w:val="20"/>
        </w:rPr>
        <w:t>Section: selected_project_experience</w:t>
        <w:br/>
        <w:t>Inference: Six selected projects presented in reverse chronological order. Each entry includes: project title, dates, donor, named identifier, GovRisk role, and detailed narrative. Ongoing projects marked with (ongoing) and written in present tense. Completed projects written in past tense. All content extracted directly from source documents without embellishment.</w:t>
        <w:br/>
        <w:t>Source: GovRisk Capability Statement for Latam Mar 2025.pdf:page_2-3; GovRisk Capability Statement for UKFCDO Mex Mar 2025 (1).pdf:page_1-3; GovRisk Capability Statement DOSMEXICO AML 2023.pdf:page_1-2; IDB RG-T4590-P003 GovRisk Submission_FINAL TECH.pdf:page_6</w:t>
        <w:br/>
        <w:t>Gap: None</w:t>
        <w:br/>
        <w:t>Confidence: HIGH</w:t>
      </w:r>
    </w:p>
    <w:p>
      <w:r>
        <w:rPr>
          <w:rFonts w:ascii="Calibri" w:hAnsi="Calibri"/>
          <w:i/>
          <w:sz w:val="20"/>
        </w:rPr>
        <w:t>Section: alignment_with_tor</w:t>
        <w:br/>
        <w:t>Inference: Alignment section structured by each TOR requirement. Each subsection demonstrates GovRisk experience addressing specific requirement through named projects with years, locations, donors, and outcomes. DevResults reporting experience inferred from ongoing INL project implementation but not explicitly mentioned in source documents.</w:t>
        <w:br/>
        <w:t>Source: GovRisk Capability Statement for Latam Mar 2025.pdf:page_2-3; GovRisk Capability Statement for UKFCDO Mex Mar 2025 (1).pdf:page_2-3; IDB RG-T4590-P003 GovRisk Submission_FINAL TECH.pdf:page_8; GovRisk Capability Statement DOSMEXICO AML 2023.pdf:page_1</w:t>
        <w:br/>
        <w:t>Gap: DevResults system experience not explicitly mentioned in sources. Inferred from ongoing INL/PECEL project implementation (2024-2026) and previous U.S. Department of State INL-funded work (2021-2025 TBA project), but specific DevResults reporting protocols not documented. Advanced investigative techniques (undercover operations, controlled deliveries) referenced generally through intelligence and investigation best practices but not explicitly detailed.</w:t>
        <w:br/>
        <w:t>Confidence: MEDIUM</w:t>
      </w:r>
    </w:p>
    <w:p>
      <w:r>
        <w:rPr>
          <w:rFonts w:ascii="Calibri" w:hAnsi="Calibri"/>
          <w:b/>
          <w:sz w:val="28"/>
        </w:rPr>
        <w:t>Source Citations</w:t>
      </w:r>
    </w:p>
    <w:p>
      <w:r>
        <w:rPr>
          <w:rFonts w:ascii="Calibri" w:hAnsi="Calibri"/>
          <w:i/>
          <w:color w:val="808080"/>
          <w:sz w:val="18"/>
        </w:rPr>
        <w:t>Source: GovRisk Capability Statement DOSMEXICO AML 2023.pdf, p.1</w:t>
      </w:r>
    </w:p>
    <w:p>
      <w:r>
        <w:rPr>
          <w:rFonts w:ascii="Calibri" w:hAnsi="Calibri"/>
          <w:i/>
          <w:color w:val="808080"/>
          <w:sz w:val="18"/>
        </w:rPr>
        <w:t>Source: GovRisk Capability Statement for UKFCDO Mex Mar 2025 (1).pdf, p.2</w:t>
      </w:r>
    </w:p>
    <w:p>
      <w:r>
        <w:rPr>
          <w:rFonts w:ascii="Calibri" w:hAnsi="Calibri"/>
          <w:i/>
          <w:color w:val="808080"/>
          <w:sz w:val="18"/>
        </w:rPr>
        <w:t>Source: IDB RG-T4590-P003 GovRisk Submission_FINAL TECH.pdf, p.8</w:t>
      </w:r>
    </w:p>
    <w:p>
      <w:r>
        <w:rPr>
          <w:rFonts w:ascii="Calibri" w:hAnsi="Calibri"/>
          <w:i/>
          <w:color w:val="808080"/>
          <w:sz w:val="18"/>
        </w:rPr>
        <w:t>Source: GovRisk Capability Statement DOSMEXICO AML 2023.pdf, p.1</w:t>
      </w:r>
    </w:p>
    <w:p>
      <w:r>
        <w:rPr>
          <w:rFonts w:ascii="Calibri" w:hAnsi="Calibri"/>
          <w:i/>
          <w:color w:val="808080"/>
          <w:sz w:val="18"/>
        </w:rPr>
        <w:t>Source: GovRisk Capability Statement DOSMEXICO AML 2023.pdf, p.1</w:t>
      </w:r>
    </w:p>
    <w:p>
      <w:r>
        <w:rPr>
          <w:rFonts w:ascii="Calibri" w:hAnsi="Calibri"/>
          <w:i/>
          <w:color w:val="808080"/>
          <w:sz w:val="18"/>
        </w:rPr>
        <w:t>Source: IDB RG-T4590-P003 GovRisk Submission_FINAL TECH.pdf, p.8</w:t>
      </w:r>
    </w:p>
    <w:p>
      <w:r>
        <w:rPr>
          <w:rFonts w:ascii="Calibri" w:hAnsi="Calibri"/>
          <w:i/>
          <w:color w:val="808080"/>
          <w:sz w:val="18"/>
        </w:rPr>
        <w:t>Source: IDB RG-T4590-P003 GovRisk Submission_FINAL TECH.pdf, p.8</w:t>
      </w:r>
    </w:p>
    <w:p>
      <w:r>
        <w:rPr>
          <w:rFonts w:ascii="Calibri" w:hAnsi="Calibri"/>
          <w:i/>
          <w:color w:val="808080"/>
          <w:sz w:val="18"/>
        </w:rPr>
        <w:t>Source: GovRisk Capability Statement for Latam Mar 2025.pdf, p.2</w:t>
      </w:r>
    </w:p>
    <w:p>
      <w:r>
        <w:rPr>
          <w:rFonts w:ascii="Calibri" w:hAnsi="Calibri"/>
          <w:i/>
          <w:color w:val="808080"/>
          <w:sz w:val="18"/>
        </w:rPr>
        <w:t>Source: GovRisk Capability Statement for UKFCDO Mex Mar 2025 (1).pdf, p.1</w:t>
      </w:r>
    </w:p>
    <w:p>
      <w:r>
        <w:rPr>
          <w:rFonts w:ascii="Calibri" w:hAnsi="Calibri"/>
          <w:i/>
          <w:color w:val="808080"/>
          <w:sz w:val="18"/>
        </w:rPr>
        <w:t>Source: GovRisk Capability Statement for UKFCDO Mex Mar 2025 (1).pdf, p.2</w:t>
      </w:r>
    </w:p>
    <w:p>
      <w:r>
        <w:rPr>
          <w:rFonts w:ascii="Calibri" w:hAnsi="Calibri"/>
          <w:i/>
          <w:color w:val="808080"/>
          <w:sz w:val="18"/>
        </w:rPr>
        <w:t>Source: GovRisk Capability Statement for Latam Mar 2025.pdf, p.3</w:t>
      </w:r>
    </w:p>
    <w:p>
      <w:r>
        <w:rPr>
          <w:rFonts w:ascii="Calibri" w:hAnsi="Calibri"/>
          <w:i/>
          <w:color w:val="808080"/>
          <w:sz w:val="18"/>
        </w:rPr>
        <w:t>Source: GovRisk Capability Statement for UKFCDO Mex Mar 2025 (1).pdf, p.2</w:t>
      </w:r>
    </w:p>
    <w:p>
      <w:r>
        <w:rPr>
          <w:rFonts w:ascii="Calibri" w:hAnsi="Calibri"/>
          <w:i/>
          <w:color w:val="808080"/>
          <w:sz w:val="18"/>
        </w:rPr>
        <w:t>Source: GovRisk Capability Statement DOSMEXICO AML 2023.pdf, p.2</w:t>
      </w:r>
    </w:p>
    <w:p>
      <w:r>
        <w:rPr>
          <w:rFonts w:ascii="Calibri" w:hAnsi="Calibri"/>
          <w:i/>
          <w:color w:val="808080"/>
          <w:sz w:val="18"/>
        </w:rPr>
        <w:t>Source: GovRisk Capability Statement for UKFCDO Mex Mar 2025 (1).pdf, p.3</w:t>
      </w:r>
    </w:p>
    <w:p>
      <w:r>
        <w:rPr>
          <w:rFonts w:ascii="Calibri" w:hAnsi="Calibri"/>
          <w:i/>
          <w:color w:val="808080"/>
          <w:sz w:val="18"/>
        </w:rPr>
        <w:t>Source: GovRisk Capability Statement for Latam Mar 2025.pdf, p.6</w:t>
      </w:r>
    </w:p>
    <w:p>
      <w:r>
        <w:rPr>
          <w:rFonts w:ascii="Calibri" w:hAnsi="Calibri"/>
          <w:i/>
          <w:color w:val="808080"/>
          <w:sz w:val="18"/>
        </w:rPr>
        <w:t>Source: GovRisk Capability Statement for UKFCDO Mex Mar 2025 (1).pdf, p.3</w:t>
      </w:r>
    </w:p>
    <w:p>
      <w:r>
        <w:rPr>
          <w:rFonts w:ascii="Calibri" w:hAnsi="Calibri"/>
          <w:i/>
          <w:color w:val="808080"/>
          <w:sz w:val="18"/>
        </w:rPr>
        <w:t>Source: GovRisk Capability Statement for UKFCDO Mex Mar 2025 (1).pdf, p.4</w:t>
      </w:r>
    </w:p>
    <w:p>
      <w:r>
        <w:rPr>
          <w:rFonts w:ascii="Calibri" w:hAnsi="Calibri"/>
          <w:i/>
          <w:color w:val="808080"/>
          <w:sz w:val="18"/>
        </w:rPr>
        <w:t>Source: GovRisk Capability Statement DOSMEXICO AML 2023.pdf, p.3</w:t>
      </w:r>
    </w:p>
    <w:p>
      <w:r>
        <w:rPr>
          <w:rFonts w:ascii="Calibri" w:hAnsi="Calibri"/>
          <w:i/>
          <w:color w:val="808080"/>
          <w:sz w:val="18"/>
        </w:rPr>
        <w:t>Source: GovRisk Capability Statement for Latam Mar 2025.pdf, p.2</w:t>
      </w:r>
    </w:p>
    <w:p>
      <w:r>
        <w:rPr>
          <w:rFonts w:ascii="Calibri" w:hAnsi="Calibri"/>
          <w:i/>
          <w:color w:val="808080"/>
          <w:sz w:val="18"/>
        </w:rPr>
        <w:t>Source: GovRisk Capability Statement DOSMEXICO AML 2023.pdf, p.1</w:t>
      </w:r>
    </w:p>
    <w:p>
      <w:r>
        <w:rPr>
          <w:rFonts w:ascii="Calibri" w:hAnsi="Calibri"/>
          <w:i/>
          <w:color w:val="808080"/>
          <w:sz w:val="18"/>
        </w:rPr>
        <w:t>Source: IDB RG-T4590-P003 GovRisk Submission_FINAL TECH.pdf, p.6</w:t>
      </w:r>
    </w:p>
    <w:p>
      <w:r>
        <w:rPr>
          <w:rFonts w:ascii="Calibri" w:hAnsi="Calibri"/>
          <w:i/>
          <w:color w:val="808080"/>
          <w:sz w:val="18"/>
        </w:rPr>
        <w:t>Source: GovRisk Capability Statement DOSMEXICO AML 2023.pdf, p.5</w:t>
      </w:r>
    </w:p>
    <w:p>
      <w:r>
        <w:rPr>
          <w:rFonts w:ascii="Calibri" w:hAnsi="Calibri"/>
          <w:i/>
          <w:color w:val="808080"/>
          <w:sz w:val="18"/>
        </w:rPr>
        <w:t>Source: IDB RG-T4590-P003 GovRisk Submission_FINAL TECH.pdf, p.6</w:t>
      </w:r>
    </w:p>
    <w:p>
      <w:r>
        <w:rPr>
          <w:rFonts w:ascii="Calibri" w:hAnsi="Calibri"/>
          <w:i/>
          <w:color w:val="808080"/>
          <w:sz w:val="18"/>
        </w:rPr>
        <w:t>Source: GovRisk Capability Statement DOSMEXICO AML 2023.pdf, p.5</w:t>
      </w:r>
    </w:p>
    <w:p>
      <w:r>
        <w:rPr>
          <w:rFonts w:ascii="Calibri" w:hAnsi="Calibri"/>
          <w:i/>
          <w:color w:val="808080"/>
          <w:sz w:val="18"/>
        </w:rPr>
        <w:t>Source: GovRisk Capability Statement for UKFCDO Mex Mar 2025 (1).pdf, p.2</w:t>
      </w:r>
    </w:p>
    <w:p>
      <w:r>
        <w:rPr>
          <w:rFonts w:ascii="Calibri" w:hAnsi="Calibri"/>
          <w:i/>
          <w:color w:val="808080"/>
          <w:sz w:val="18"/>
        </w:rPr>
        <w:t>Source: GovRisk Capability Statement for UKFCDO Mex Mar 2025 (1).pdf, p.2</w:t>
      </w:r>
    </w:p>
    <w:p>
      <w:r>
        <w:rPr>
          <w:rFonts w:ascii="Calibri" w:hAnsi="Calibri"/>
          <w:i/>
          <w:color w:val="808080"/>
          <w:sz w:val="18"/>
        </w:rPr>
        <w:t>Source: GovRisk Capability Statement for Latam Mar 2025.pdf, p.3</w:t>
      </w:r>
    </w:p>
    <w:p>
      <w:r>
        <w:rPr>
          <w:rFonts w:ascii="Calibri" w:hAnsi="Calibri"/>
          <w:i/>
          <w:color w:val="808080"/>
          <w:sz w:val="18"/>
        </w:rPr>
        <w:t>Source: GovRisk Capability Statement for UKFCDO Mex Mar 2025 (1).pdf, p.2</w:t>
      </w:r>
    </w:p>
    <w:p>
      <w:r>
        <w:rPr>
          <w:rFonts w:ascii="Calibri" w:hAnsi="Calibri"/>
          <w:i/>
          <w:color w:val="808080"/>
          <w:sz w:val="18"/>
        </w:rPr>
        <w:t>Source: IDB RG-T4590-P003 GovRisk Submission_FINAL TECH.pdf, p.8</w:t>
      </w:r>
    </w:p>
    <w:p>
      <w:r>
        <w:rPr>
          <w:rFonts w:ascii="Calibri" w:hAnsi="Calibri"/>
          <w:i/>
          <w:color w:val="808080"/>
          <w:sz w:val="18"/>
        </w:rPr>
        <w:t>Source: GovRisk Capability Statement for Latam Mar 2025.pdf, p.3</w:t>
      </w:r>
    </w:p>
    <w:p>
      <w:r>
        <w:rPr>
          <w:rFonts w:ascii="Calibri" w:hAnsi="Calibri"/>
          <w:i/>
          <w:color w:val="808080"/>
          <w:sz w:val="18"/>
        </w:rPr>
        <w:t>Source: GovRisk Capability Statement for UKFCDO Mex Mar 2025 (1).pdf, p.2</w:t>
      </w:r>
    </w:p>
    <w:p>
      <w:r>
        <w:rPr>
          <w:rFonts w:ascii="Calibri" w:hAnsi="Calibri"/>
          <w:i/>
          <w:color w:val="808080"/>
          <w:sz w:val="18"/>
        </w:rPr>
        <w:t>Source: GovRisk Capability Statement for Latam Mar 2025.pdf, p.2</w:t>
      </w:r>
    </w:p>
    <w:p>
      <w:r>
        <w:rPr>
          <w:rFonts w:ascii="Calibri" w:hAnsi="Calibri"/>
          <w:i/>
          <w:color w:val="808080"/>
          <w:sz w:val="18"/>
        </w:rPr>
        <w:t>Source: IDB RG-T4590-P003 GovRisk Submission_FINAL TECH.pdf, p.6</w:t>
      </w:r>
    </w:p>
    <w:p>
      <w:r>
        <w:rPr>
          <w:rFonts w:ascii="Calibri" w:hAnsi="Calibri"/>
          <w:i/>
          <w:color w:val="808080"/>
          <w:sz w:val="18"/>
        </w:rPr>
        <w:t>Source: GovRisk Capability Statement DOSMEXICO AML 2023.pdf, p.1</w:t>
      </w:r>
    </w:p>
    <w:p>
      <w:r>
        <w:rPr>
          <w:rFonts w:ascii="Calibri" w:hAnsi="Calibri"/>
          <w:i/>
          <w:color w:val="808080"/>
          <w:sz w:val="18"/>
        </w:rPr>
        <w:t>Source: GovRisk Capability Statement for Latam Mar 2025.pdf, p.2</w:t>
      </w:r>
    </w:p>
    <w:p>
      <w:r>
        <w:rPr>
          <w:rFonts w:ascii="Calibri" w:hAnsi="Calibri"/>
          <w:i/>
          <w:color w:val="808080"/>
          <w:sz w:val="18"/>
        </w:rPr>
        <w:t>Source: IDB RG-T4590-P003 GovRisk Submission_FINAL TECH.pdf, p.8</w:t>
      </w:r>
    </w:p>
    <w:p>
      <w:r>
        <w:rPr>
          <w:rFonts w:ascii="Calibri" w:hAnsi="Calibri"/>
          <w:i/>
          <w:color w:val="808080"/>
          <w:sz w:val="18"/>
        </w:rPr>
        <w:t>Source: GovRisk Capability Statement for Latam Mar 2025.pdf, p.3</w:t>
      </w:r>
    </w:p>
    <w:p>
      <w:r>
        <w:rPr>
          <w:rFonts w:ascii="Calibri" w:hAnsi="Calibri"/>
          <w:i/>
          <w:color w:val="808080"/>
          <w:sz w:val="18"/>
        </w:rPr>
        <w:t>Source: IDB RG-T4590-P003 GovRisk Submission_FINAL TECH.pdf, p.8</w:t>
      </w:r>
    </w:p>
    <w:p>
      <w:r>
        <w:rPr>
          <w:rFonts w:ascii="Calibri" w:hAnsi="Calibri"/>
          <w:i/>
          <w:color w:val="808080"/>
          <w:sz w:val="18"/>
        </w:rPr>
        <w:t>Source: GovRisk Capability Statement for Latam Mar 2025.pdf, p.2</w:t>
      </w:r>
    </w:p>
    <w:p>
      <w:r>
        <w:rPr>
          <w:rFonts w:ascii="Calibri" w:hAnsi="Calibri"/>
          <w:i/>
          <w:color w:val="808080"/>
          <w:sz w:val="18"/>
        </w:rPr>
        <w:t>Source: GovRisk Capability Statement for Latam Mar 2025.pdf, p.2</w:t>
      </w:r>
    </w:p>
    <w:p>
      <w:r>
        <w:rPr>
          <w:rFonts w:ascii="Calibri" w:hAnsi="Calibri"/>
          <w:i/>
          <w:color w:val="808080"/>
          <w:sz w:val="18"/>
        </w:rPr>
        <w:t>Source: GovRisk Capability Statement for UKFCDO Mex Mar 2025 (1).pdf, p.1</w:t>
      </w:r>
    </w:p>
    <w:p>
      <w:r>
        <w:rPr>
          <w:rFonts w:ascii="Calibri" w:hAnsi="Calibri"/>
          <w:i/>
          <w:color w:val="808080"/>
          <w:sz w:val="18"/>
        </w:rPr>
        <w:t>Source: GovRisk Capability Statement for UKFCDO Mex Mar 2025 (1).pdf, p.2</w:t>
      </w:r>
    </w:p>
    <w:p>
      <w:r>
        <w:rPr>
          <w:rFonts w:ascii="Calibri" w:hAnsi="Calibri"/>
          <w:i/>
          <w:color w:val="808080"/>
          <w:sz w:val="18"/>
        </w:rPr>
        <w:t>Source: GovRisk Capability Statement for Latam Mar 2025.pdf, p.3</w:t>
      </w:r>
    </w:p>
    <w:p>
      <w:r>
        <w:rPr>
          <w:rFonts w:ascii="Calibri" w:hAnsi="Calibri"/>
          <w:i/>
          <w:color w:val="808080"/>
          <w:sz w:val="18"/>
        </w:rPr>
        <w:t>Source: GovRisk Capability Statement for UKFCDO Mex Mar 2025 (1).pdf, p.2</w:t>
      </w:r>
    </w:p>
    <w:p>
      <w:r>
        <w:rPr>
          <w:rFonts w:ascii="Calibri" w:hAnsi="Calibri"/>
          <w:i/>
          <w:color w:val="808080"/>
          <w:sz w:val="18"/>
        </w:rPr>
        <w:t>Source: GovRisk Capability Statement DOSMEXICO AML 2023.pdf, p.2</w:t>
      </w:r>
    </w:p>
    <w:p>
      <w:r>
        <w:rPr>
          <w:rFonts w:ascii="Calibri" w:hAnsi="Calibri"/>
          <w:i/>
          <w:color w:val="808080"/>
          <w:sz w:val="18"/>
        </w:rPr>
        <w:t>Source: GovRisk Capability Statement for UKFCDO Mex Mar 2025 (1).pdf, p.3</w:t>
      </w:r>
    </w:p>
    <w:p>
      <w:r>
        <w:rPr>
          <w:rFonts w:ascii="Calibri" w:hAnsi="Calibri"/>
          <w:i/>
          <w:color w:val="808080"/>
          <w:sz w:val="18"/>
        </w:rPr>
        <w:t>Source: GovRisk Capability Statement for Latam Mar 2025.pdf, p.6</w:t>
      </w:r>
    </w:p>
    <w:p>
      <w:r>
        <w:rPr>
          <w:rFonts w:ascii="Calibri" w:hAnsi="Calibri"/>
          <w:i/>
          <w:color w:val="808080"/>
          <w:sz w:val="18"/>
        </w:rPr>
        <w:t>Source: GovRisk Capability Statement DOSMEXICO AML 2023.pdf, p.1</w:t>
      </w:r>
    </w:p>
    <w:p>
      <w:r>
        <w:rPr>
          <w:rFonts w:ascii="Calibri" w:hAnsi="Calibri"/>
          <w:i/>
          <w:color w:val="808080"/>
          <w:sz w:val="18"/>
        </w:rPr>
        <w:t>Source: IDB RG-T4590-P003 GovRisk Submission_FINAL TECH.pdf, p.6</w:t>
      </w:r>
    </w:p>
    <w:p>
      <w:r>
        <w:rPr>
          <w:rFonts w:ascii="Calibri" w:hAnsi="Calibri"/>
          <w:i/>
          <w:color w:val="808080"/>
          <w:sz w:val="18"/>
        </w:rPr>
        <w:t>Source: GovRisk Capability Statement for Latam Mar 2025.pdf, p.2</w:t>
      </w:r>
    </w:p>
    <w:p>
      <w:r>
        <w:rPr>
          <w:rFonts w:ascii="Calibri" w:hAnsi="Calibri"/>
          <w:i/>
          <w:color w:val="808080"/>
          <w:sz w:val="18"/>
        </w:rPr>
        <w:t>Source: GovRisk Capability Statement for Latam Mar 2025.pdf, p.2</w:t>
      </w:r>
    </w:p>
    <w:p>
      <w:r>
        <w:rPr>
          <w:rFonts w:ascii="Calibri" w:hAnsi="Calibri"/>
          <w:i/>
          <w:color w:val="808080"/>
          <w:sz w:val="18"/>
        </w:rPr>
        <w:t>Source: GovRisk Capability Statement for UKFCDO Mex Mar 2025 (1).pdf, p.2</w:t>
      </w:r>
    </w:p>
    <w:p>
      <w:r>
        <w:rPr>
          <w:rFonts w:ascii="Calibri" w:hAnsi="Calibri"/>
          <w:i/>
          <w:color w:val="808080"/>
          <w:sz w:val="18"/>
        </w:rPr>
        <w:t>Source: GovRisk Capability Statement for UKFCDO Mex Mar 2025 (1).pdf, p.2</w:t>
      </w:r>
    </w:p>
    <w:p>
      <w:r>
        <w:rPr>
          <w:rFonts w:ascii="Calibri" w:hAnsi="Calibri"/>
          <w:i/>
          <w:color w:val="808080"/>
          <w:sz w:val="18"/>
        </w:rPr>
        <w:t>Source: GovRisk Capability Statement for Latam Mar 2025.pdf, p.3</w:t>
      </w:r>
    </w:p>
    <w:p>
      <w:r>
        <w:rPr>
          <w:rFonts w:ascii="Calibri" w:hAnsi="Calibri"/>
          <w:i/>
          <w:color w:val="808080"/>
          <w:sz w:val="18"/>
        </w:rPr>
        <w:t>Source: GovRisk Capability Statement for UKFCDO Mex Mar 2025 (1).pdf, p.2</w:t>
      </w:r>
    </w:p>
    <w:p>
      <w:r>
        <w:rPr>
          <w:rFonts w:ascii="Calibri" w:hAnsi="Calibri"/>
          <w:i/>
          <w:color w:val="808080"/>
          <w:sz w:val="18"/>
        </w:rPr>
        <w:t>Source: IDB RG-T4590-P003 GovRisk Submission_FINAL TECH.pdf, p.8</w:t>
      </w:r>
    </w:p>
    <w:p>
      <w:r>
        <w:rPr>
          <w:rFonts w:ascii="Calibri" w:hAnsi="Calibri"/>
          <w:i/>
          <w:color w:val="808080"/>
          <w:sz w:val="18"/>
        </w:rPr>
        <w:t>Source: GovRisk Capability Statement for Latam Mar 2025.pdf, p.3</w:t>
      </w:r>
    </w:p>
    <w:p>
      <w:r>
        <w:rPr>
          <w:rFonts w:ascii="Calibri" w:hAnsi="Calibri"/>
          <w:i/>
          <w:color w:val="808080"/>
          <w:sz w:val="18"/>
        </w:rPr>
        <w:t>Source: GovRisk Capability Statement for UKFCDO Mex Mar 2025 (1).pdf, p.2</w:t>
      </w:r>
    </w:p>
    <w:p>
      <w:r>
        <w:rPr>
          <w:rFonts w:ascii="Calibri" w:hAnsi="Calibri"/>
          <w:i/>
          <w:color w:val="808080"/>
          <w:sz w:val="18"/>
        </w:rPr>
        <w:t>Source: IDB RG-T4590-P003 GovRisk Submission_FINAL TECH.pdf, p.8</w:t>
      </w:r>
    </w:p>
    <w:p>
      <w:r>
        <w:rPr>
          <w:rFonts w:ascii="Calibri" w:hAnsi="Calibri"/>
          <w:i/>
          <w:color w:val="808080"/>
          <w:sz w:val="18"/>
        </w:rPr>
        <w:t>Source: GovRisk Capability Statement DOSMEXICO AML 2023.pdf, p.1</w:t>
      </w:r>
    </w:p>
    <w:p>
      <w:r>
        <w:rPr>
          <w:rFonts w:ascii="Calibri" w:hAnsi="Calibri"/>
          <w:i/>
          <w:color w:val="808080"/>
          <w:sz w:val="18"/>
        </w:rPr>
        <w:t>Source: GovRisk Capability Statement for Latam Mar 2025.pdf, p.2</w:t>
      </w:r>
    </w:p>
    <w:p>
      <w:r>
        <w:rPr>
          <w:rFonts w:ascii="Calibri" w:hAnsi="Calibri"/>
          <w:i/>
          <w:color w:val="808080"/>
          <w:sz w:val="18"/>
        </w:rPr>
        <w:t>Source: IDB RG-T4590-P003 GovRisk Submission_FINAL TECH.pdf, p.8</w:t>
      </w:r>
    </w:p>
    <w:p>
      <w:r>
        <w:rPr>
          <w:rFonts w:ascii="Calibri" w:hAnsi="Calibri"/>
          <w:i/>
          <w:color w:val="808080"/>
          <w:sz w:val="18"/>
        </w:rPr>
        <w:t>Source: GovRisk Capability Statement for Latam Mar 2025.pdf, p.2</w:t>
      </w:r>
    </w:p>
    <w:p>
      <w:r>
        <w:rPr>
          <w:rFonts w:ascii="Calibri" w:hAnsi="Calibri"/>
          <w:i/>
          <w:color w:val="808080"/>
          <w:sz w:val="18"/>
        </w:rPr>
        <w:t>Source: GovRisk Capability Statement for Latam Mar 2025.pdf, p.2</w:t>
      </w:r>
    </w:p>
    <w:p>
      <w:r>
        <w:rPr>
          <w:rFonts w:ascii="Calibri" w:hAnsi="Calibri"/>
          <w:i/>
          <w:color w:val="808080"/>
          <w:sz w:val="18"/>
        </w:rPr>
        <w:t>Source: GovRisk Capability Statement for UKFCDO Mex Mar 2025 (1).pdf, p.3</w:t>
      </w:r>
    </w:p>
    <w:p>
      <w:r>
        <w:rPr>
          <w:rFonts w:ascii="Calibri" w:hAnsi="Calibri"/>
          <w:i/>
          <w:color w:val="808080"/>
          <w:sz w:val="18"/>
        </w:rPr>
        <w:t>Source: GovRisk Capability Statement for Latam Mar 2025.pdf, p.3</w:t>
      </w:r>
    </w:p>
    <w:p>
      <w:r>
        <w:rPr>
          <w:rFonts w:ascii="Calibri" w:hAnsi="Calibri"/>
          <w:i/>
          <w:color w:val="808080"/>
          <w:sz w:val="18"/>
        </w:rPr>
        <w:t>Source: GovRisk Capability Statement for UKFCDO Mex Mar 2025 (1).pdf, p.2</w:t>
      </w:r>
    </w:p>
    <w:p>
      <w:r>
        <w:rPr>
          <w:rFonts w:ascii="Calibri" w:hAnsi="Calibri"/>
          <w:i/>
          <w:color w:val="808080"/>
          <w:sz w:val="18"/>
        </w:rPr>
        <w:t>Source: GovRisk Capability Statement for Latam Mar 2025.pdf, p.2</w:t>
      </w:r>
    </w:p>
    <w:p>
      <w:r>
        <w:rPr>
          <w:rFonts w:ascii="Calibri" w:hAnsi="Calibri"/>
          <w:i/>
          <w:color w:val="808080"/>
          <w:sz w:val="18"/>
        </w:rPr>
        <w:t>Source: GovRisk Capability Statement for Latam Mar 2025.pdf, p.3</w:t>
      </w:r>
    </w:p>
    <w:p>
      <w:r>
        <w:rPr>
          <w:rFonts w:ascii="Calibri" w:hAnsi="Calibri"/>
          <w:i/>
          <w:color w:val="808080"/>
          <w:sz w:val="18"/>
        </w:rPr>
        <w:t>Source: GovRisk Capability Statement for UKFCDO Mex Mar 2025 (1).pdf, p.2</w:t>
      </w:r>
    </w:p>
    <w:p>
      <w:r>
        <w:rPr>
          <w:rFonts w:ascii="Calibri" w:hAnsi="Calibri"/>
          <w:i/>
          <w:color w:val="808080"/>
          <w:sz w:val="18"/>
        </w:rPr>
        <w:t>Source: GovRisk Capability Statement for Latam Mar 2025.pdf, p.2</w:t>
      </w:r>
    </w:p>
    <w:p>
      <w:r>
        <w:rPr>
          <w:rFonts w:ascii="Calibri" w:hAnsi="Calibri"/>
          <w:i/>
          <w:color w:val="808080"/>
          <w:sz w:val="18"/>
        </w:rPr>
        <w:t>Source: GovRisk Capability Statement DOSMEXICO AML 2023.pdf, p.1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