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trHeight w:val="260" w:hRule="atLeast"/>
        </w:trPr>
        <w:tc>
          <w:tcPr/>
          <w:p w:rsidR="00000000" w:rsidDel="00000000" w:rsidP="00000000" w:rsidRDefault="00000000" w:rsidRPr="00000000" w14:paraId="00000001">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Mathematics</w:t>
            </w:r>
          </w:p>
        </w:tc>
        <w:tc>
          <w:tcPr/>
          <w:p w:rsidR="00000000" w:rsidDel="00000000" w:rsidP="00000000" w:rsidRDefault="00000000" w:rsidRPr="00000000" w14:paraId="00000002">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Topic: Geometry</w:t>
            </w:r>
          </w:p>
        </w:tc>
      </w:tr>
      <w:tr>
        <w:tc>
          <w:tcPr/>
          <w:p w:rsidR="00000000" w:rsidDel="00000000" w:rsidP="00000000" w:rsidRDefault="00000000" w:rsidRPr="00000000" w14:paraId="00000003">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SACE Stage 1</w:t>
            </w:r>
          </w:p>
        </w:tc>
        <w:tc>
          <w:tcPr/>
          <w:p w:rsidR="00000000" w:rsidDel="00000000" w:rsidP="00000000" w:rsidRDefault="00000000" w:rsidRPr="00000000" w14:paraId="00000004">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Term 2 2018</w:t>
            </w:r>
          </w:p>
        </w:tc>
      </w:tr>
    </w:tbl>
    <w:p w:rsidR="00000000" w:rsidDel="00000000" w:rsidP="00000000" w:rsidRDefault="00000000" w:rsidRPr="00000000" w14:paraId="00000005">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06">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Lesson Plan</w:t>
      </w:r>
    </w:p>
    <w:p w:rsidR="00000000" w:rsidDel="00000000" w:rsidP="00000000" w:rsidRDefault="00000000" w:rsidRPr="00000000" w14:paraId="00000007">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Week : 5</w:t>
        <w:tab/>
        <w:tab/>
        <w:tab/>
        <w:t xml:space="preserve">Monday ( 50 mins)</w:t>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c>
          <w:tcPr/>
          <w:p w:rsidR="00000000" w:rsidDel="00000000" w:rsidP="00000000" w:rsidRDefault="00000000" w:rsidRPr="00000000" w14:paraId="00000008">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Topic Details:</w:t>
            </w:r>
          </w:p>
          <w:p w:rsidR="00000000" w:rsidDel="00000000" w:rsidP="00000000" w:rsidRDefault="00000000" w:rsidRPr="00000000" w14:paraId="00000009">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Introduction to Properties of Angles in Circles.</w:t>
            </w:r>
          </w:p>
          <w:p w:rsidR="00000000" w:rsidDel="00000000" w:rsidP="00000000" w:rsidRDefault="00000000" w:rsidRPr="00000000" w14:paraId="0000000A">
            <w:pPr>
              <w:contextualSpacing w:val="0"/>
              <w:rPr>
                <w:rFonts w:ascii="Century Gothic" w:cs="Century Gothic" w:eastAsia="Century Gothic" w:hAnsi="Century Gothic"/>
                <w:b w:val="1"/>
                <w:sz w:val="24"/>
                <w:szCs w:val="24"/>
              </w:rPr>
            </w:pPr>
            <w:r w:rsidDel="00000000" w:rsidR="00000000" w:rsidRPr="00000000">
              <w:rPr>
                <w:rtl w:val="0"/>
              </w:rPr>
            </w:r>
          </w:p>
        </w:tc>
        <w:tc>
          <w:tcPr/>
          <w:p w:rsidR="00000000" w:rsidDel="00000000" w:rsidP="00000000" w:rsidRDefault="00000000" w:rsidRPr="00000000" w14:paraId="0000000B">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Previous lesson (prior knowledge):</w:t>
            </w:r>
          </w:p>
          <w:p w:rsidR="00000000" w:rsidDel="00000000" w:rsidP="00000000" w:rsidRDefault="00000000" w:rsidRPr="00000000" w14:paraId="0000000C">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New topic, but will draw on some previous knowledge including the properties of isosceles triangles in the proofs.</w:t>
            </w:r>
          </w:p>
        </w:tc>
      </w:tr>
    </w:tbl>
    <w:p w:rsidR="00000000" w:rsidDel="00000000" w:rsidP="00000000" w:rsidRDefault="00000000" w:rsidRPr="00000000" w14:paraId="0000000D">
      <w:pPr>
        <w:contextualSpacing w:val="0"/>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0E">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Learning Intentions</w:t>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00F">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Students will:</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Know some properties of Angles in Circles (Angles at the circumference subtended by the same arc are equal, the angle subtended at the centre is twice the angle subtended at the circumference by the same arc).</w:t>
            </w:r>
            <w:r w:rsidDel="00000000" w:rsidR="00000000" w:rsidRPr="00000000">
              <w:rPr>
                <w:rtl w:val="0"/>
              </w:rPr>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sz w:val="24"/>
                <w:szCs w:val="24"/>
                <w:rtl w:val="0"/>
              </w:rPr>
              <w:t xml:space="preserve">Have some experience playing with angles in circles using GeoGebra, and be able to form hypotheses about properties these angles might have based on such experimentation.</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_</w:t>
            </w:r>
          </w:p>
          <w:p w:rsidR="00000000" w:rsidDel="00000000" w:rsidP="00000000" w:rsidRDefault="00000000" w:rsidRPr="00000000" w14:paraId="00000013">
            <w:pPr>
              <w:contextualSpacing w:val="0"/>
              <w:rPr>
                <w:rFonts w:ascii="Century Gothic" w:cs="Century Gothic" w:eastAsia="Century Gothic" w:hAnsi="Century Gothic"/>
                <w:b w:val="1"/>
                <w:sz w:val="24"/>
                <w:szCs w:val="24"/>
              </w:rPr>
            </w:pPr>
            <w:r w:rsidDel="00000000" w:rsidR="00000000" w:rsidRPr="00000000">
              <w:rPr>
                <w:rtl w:val="0"/>
              </w:rPr>
            </w:r>
          </w:p>
        </w:tc>
      </w:tr>
    </w:tbl>
    <w:p w:rsidR="00000000" w:rsidDel="00000000" w:rsidP="00000000" w:rsidRDefault="00000000" w:rsidRPr="00000000" w14:paraId="00000014">
      <w:pPr>
        <w:contextualSpacing w:val="0"/>
        <w:rPr>
          <w:rFonts w:ascii="Century Gothic" w:cs="Century Gothic" w:eastAsia="Century Gothic" w:hAnsi="Century Gothic"/>
          <w:sz w:val="24"/>
          <w:szCs w:val="24"/>
        </w:rPr>
      </w:pP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2254"/>
        <w:gridCol w:w="2254"/>
        <w:tblGridChange w:id="0">
          <w:tblGrid>
            <w:gridCol w:w="2254"/>
            <w:gridCol w:w="2254"/>
            <w:gridCol w:w="2254"/>
            <w:gridCol w:w="2254"/>
          </w:tblGrid>
        </w:tblGridChange>
      </w:tblGrid>
      <w:tr>
        <w:tc>
          <w:tcPr/>
          <w:p w:rsidR="00000000" w:rsidDel="00000000" w:rsidP="00000000" w:rsidRDefault="00000000" w:rsidRPr="00000000" w14:paraId="00000015">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Time (mins)</w:t>
            </w:r>
          </w:p>
        </w:tc>
        <w:tc>
          <w:tcPr/>
          <w:p w:rsidR="00000000" w:rsidDel="00000000" w:rsidP="00000000" w:rsidRDefault="00000000" w:rsidRPr="00000000" w14:paraId="00000016">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Teacher Activity</w:t>
            </w:r>
          </w:p>
        </w:tc>
        <w:tc>
          <w:tcPr/>
          <w:p w:rsidR="00000000" w:rsidDel="00000000" w:rsidP="00000000" w:rsidRDefault="00000000" w:rsidRPr="00000000" w14:paraId="00000017">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Student Activity</w:t>
            </w:r>
          </w:p>
        </w:tc>
        <w:tc>
          <w:tcPr/>
          <w:p w:rsidR="00000000" w:rsidDel="00000000" w:rsidP="00000000" w:rsidRDefault="00000000" w:rsidRPr="00000000" w14:paraId="00000018">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Resources</w:t>
            </w:r>
          </w:p>
        </w:tc>
      </w:tr>
      <w:tr>
        <w:tc>
          <w:tcPr/>
          <w:p w:rsidR="00000000" w:rsidDel="00000000" w:rsidP="00000000" w:rsidRDefault="00000000" w:rsidRPr="00000000" w14:paraId="00000019">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5min</w:t>
            </w:r>
          </w:p>
        </w:tc>
        <w:tc>
          <w:tcPr/>
          <w:p w:rsidR="00000000" w:rsidDel="00000000" w:rsidP="00000000" w:rsidRDefault="00000000" w:rsidRPr="00000000" w14:paraId="0000001A">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Greeting individual students, then calling for attention.</w:t>
            </w:r>
          </w:p>
          <w:p w:rsidR="00000000" w:rsidDel="00000000" w:rsidP="00000000" w:rsidRDefault="00000000" w:rsidRPr="00000000" w14:paraId="0000001B">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1C">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Gradually settling down, eventually falling silent and paying attention to the front.</w:t>
            </w:r>
          </w:p>
          <w:p w:rsidR="00000000" w:rsidDel="00000000" w:rsidP="00000000" w:rsidRDefault="00000000" w:rsidRPr="00000000" w14:paraId="0000001D">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1E">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None</w:t>
            </w:r>
          </w:p>
        </w:tc>
      </w:tr>
      <w:tr>
        <w:tc>
          <w:tcPr/>
          <w:p w:rsidR="00000000" w:rsidDel="00000000" w:rsidP="00000000" w:rsidRDefault="00000000" w:rsidRPr="00000000" w14:paraId="0000001F">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10min</w:t>
            </w:r>
          </w:p>
        </w:tc>
        <w:tc>
          <w:tcPr/>
          <w:p w:rsidR="00000000" w:rsidDel="00000000" w:rsidP="00000000" w:rsidRDefault="00000000" w:rsidRPr="00000000" w14:paraId="00000020">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Introduce new topic, give overview.</w:t>
            </w:r>
          </w:p>
          <w:p w:rsidR="00000000" w:rsidDel="00000000" w:rsidP="00000000" w:rsidRDefault="00000000" w:rsidRPr="00000000" w14:paraId="00000021">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22">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Watching, Listening</w:t>
            </w:r>
          </w:p>
          <w:p w:rsidR="00000000" w:rsidDel="00000000" w:rsidP="00000000" w:rsidRDefault="00000000" w:rsidRPr="00000000" w14:paraId="00000023">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4">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5">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26">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Slides? Maybe just whiteboard.</w:t>
            </w:r>
          </w:p>
        </w:tc>
      </w:tr>
      <w:tr>
        <w:tc>
          <w:tcPr/>
          <w:p w:rsidR="00000000" w:rsidDel="00000000" w:rsidP="00000000" w:rsidRDefault="00000000" w:rsidRPr="00000000" w14:paraId="00000027">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5min</w:t>
            </w:r>
          </w:p>
        </w:tc>
        <w:tc>
          <w:tcPr/>
          <w:p w:rsidR="00000000" w:rsidDel="00000000" w:rsidP="00000000" w:rsidRDefault="00000000" w:rsidRPr="00000000" w14:paraId="00000028">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Walking around, giving encouragement and feedback.</w:t>
            </w:r>
          </w:p>
          <w:p w:rsidR="00000000" w:rsidDel="00000000" w:rsidP="00000000" w:rsidRDefault="00000000" w:rsidRPr="00000000" w14:paraId="00000029">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2A">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Playing with Geogebra, forming hypotheses.</w:t>
            </w:r>
          </w:p>
          <w:p w:rsidR="00000000" w:rsidDel="00000000" w:rsidP="00000000" w:rsidRDefault="00000000" w:rsidRPr="00000000" w14:paraId="0000002B">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C">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D">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2E">
            <w:pPr>
              <w:contextualSpacing w:val="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GeoGebra.</w:t>
            </w:r>
          </w:p>
        </w:tc>
      </w:tr>
      <w:tr>
        <w:tc>
          <w:tcPr/>
          <w:p w:rsidR="00000000" w:rsidDel="00000000" w:rsidP="00000000" w:rsidRDefault="00000000" w:rsidRPr="00000000" w14:paraId="0000002F">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30">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1">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32">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3">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4">
            <w:pPr>
              <w:contextualSpacing w:val="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5">
            <w:pPr>
              <w:contextualSpacing w:val="0"/>
              <w:rPr>
                <w:rFonts w:ascii="Century Gothic" w:cs="Century Gothic" w:eastAsia="Century Gothic" w:hAnsi="Century Gothic"/>
                <w:sz w:val="24"/>
                <w:szCs w:val="24"/>
              </w:rPr>
            </w:pPr>
            <w:r w:rsidDel="00000000" w:rsidR="00000000" w:rsidRPr="00000000">
              <w:rPr>
                <w:rtl w:val="0"/>
              </w:rPr>
            </w:r>
          </w:p>
        </w:tc>
        <w:tc>
          <w:tcPr/>
          <w:p w:rsidR="00000000" w:rsidDel="00000000" w:rsidP="00000000" w:rsidRDefault="00000000" w:rsidRPr="00000000" w14:paraId="00000036">
            <w:pPr>
              <w:contextualSpacing w:val="0"/>
              <w:rPr>
                <w:rFonts w:ascii="Century Gothic" w:cs="Century Gothic" w:eastAsia="Century Gothic" w:hAnsi="Century Gothic"/>
                <w:sz w:val="24"/>
                <w:szCs w:val="24"/>
              </w:rPr>
            </w:pPr>
            <w:r w:rsidDel="00000000" w:rsidR="00000000" w:rsidRPr="00000000">
              <w:rPr>
                <w:rtl w:val="0"/>
              </w:rPr>
            </w:r>
          </w:p>
        </w:tc>
      </w:tr>
    </w:tbl>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Evaluation/Assessment</w:t>
      </w:r>
    </w:p>
    <w:tbl>
      <w:tblPr>
        <w:tblStyle w:val="Table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bookmarkStart w:colFirst="0" w:colLast="0" w:name="_gjdgxs" w:id="0"/>
            <w:bookmarkEnd w:id="0"/>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tc>
      </w:tr>
    </w:tbl>
    <w:p w:rsidR="00000000" w:rsidDel="00000000" w:rsidP="00000000" w:rsidRDefault="00000000" w:rsidRPr="00000000" w14:paraId="0000003C">
      <w:pPr>
        <w:contextualSpacing w:val="0"/>
        <w:rPr/>
      </w:pPr>
      <w:r w:rsidDel="00000000" w:rsidR="00000000" w:rsidRPr="00000000">
        <w:rPr>
          <w:rtl w:val="0"/>
        </w:rPr>
      </w:r>
    </w:p>
    <w:sectPr>
      <w:headerReference r:id="rId6" w:type="default"/>
      <w:headerReference r:id="rId7" w:type="first"/>
      <w:footerReference r:id="rId8" w:type="first"/>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tabs>
        <w:tab w:val="left" w:pos="2410"/>
      </w:tabs>
      <w:ind w:left="-426" w:firstLine="0"/>
      <w:contextualSpacing w:val="0"/>
      <w:rPr>
        <w:rFonts w:ascii="Arimo" w:cs="Arimo" w:eastAsia="Arimo" w:hAnsi="Arimo"/>
        <w:b w:val="1"/>
        <w:sz w:val="18"/>
        <w:szCs w:val="1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-714374</wp:posOffset>
          </wp:positionH>
          <wp:positionV relativeFrom="paragraph">
            <wp:posOffset>-190499</wp:posOffset>
          </wp:positionV>
          <wp:extent cx="1562100" cy="828675"/>
          <wp:effectExtent b="0" l="0" r="0" t="0"/>
          <wp:wrapNone/>
          <wp:docPr id="1" name="image2.gif"/>
          <a:graphic>
            <a:graphicData uri="http://schemas.openxmlformats.org/drawingml/2006/picture">
              <pic:pic>
                <pic:nvPicPr>
                  <pic:cNvPr id="0" name="image2.gif"/>
                  <pic:cNvPicPr preferRelativeResize="0"/>
                </pic:nvPicPr>
                <pic:blipFill>
                  <a:blip r:embed="rId1"/>
                  <a:srcRect b="0" l="0" r="0" t="0"/>
                  <a:stretch>
                    <a:fillRect/>
                  </a:stretch>
                </pic:blipFill>
                <pic:spPr>
                  <a:xfrm>
                    <a:off x="0" y="0"/>
                    <a:ext cx="1562100" cy="828675"/>
                  </a:xfrm>
                  <a:prstGeom prst="rect"/>
                  <a:ln/>
                </pic:spPr>
              </pic:pic>
            </a:graphicData>
          </a:graphic>
        </wp:anchor>
      </w:drawing>
    </w:r>
  </w:p>
  <w:p w:rsidR="00000000" w:rsidDel="00000000" w:rsidP="00000000" w:rsidRDefault="00000000" w:rsidRPr="00000000" w14:paraId="0000003E">
    <w:pPr>
      <w:tabs>
        <w:tab w:val="left" w:pos="2410"/>
      </w:tabs>
      <w:ind w:left="-426" w:firstLine="0"/>
      <w:contextualSpacing w:val="0"/>
      <w:jc w:val="center"/>
      <w:rPr>
        <w:b w:val="1"/>
        <w:sz w:val="24"/>
        <w:szCs w:val="24"/>
      </w:rPr>
    </w:pPr>
    <w:r w:rsidDel="00000000" w:rsidR="00000000" w:rsidRPr="00000000">
      <w:rPr>
        <w:b w:val="1"/>
        <w:sz w:val="24"/>
        <w:szCs w:val="24"/>
        <w:rtl w:val="0"/>
      </w:rPr>
      <w:t xml:space="preserve">School of Education</w:t>
    </w:r>
  </w:p>
  <w:p w:rsidR="00000000" w:rsidDel="00000000" w:rsidP="00000000" w:rsidRDefault="00000000" w:rsidRPr="00000000" w14:paraId="0000003F">
    <w:pPr>
      <w:tabs>
        <w:tab w:val="left" w:pos="2410"/>
      </w:tabs>
      <w:ind w:left="-426" w:firstLine="0"/>
      <w:contextualSpacing w:val="0"/>
      <w:jc w:val="center"/>
      <w:rPr>
        <w:b w:val="1"/>
        <w:sz w:val="24"/>
        <w:szCs w:val="24"/>
      </w:rPr>
    </w:pPr>
    <w:r w:rsidDel="00000000" w:rsidR="00000000" w:rsidRPr="00000000">
      <w:rPr>
        <w:b w:val="1"/>
        <w:sz w:val="24"/>
        <w:szCs w:val="24"/>
        <w:rtl w:val="0"/>
      </w:rPr>
      <w:t xml:space="preserve">Senior Mathematics Curriculum and Methodology A</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0"/>
        <w:i w:val="0"/>
        <w:smallCaps w:val="0"/>
        <w:strike w:val="0"/>
        <w:color w:val="000000"/>
        <w:sz w:val="22"/>
        <w:szCs w:val="22"/>
        <w:u w:val="none"/>
        <w:shd w:fill="auto" w:val="clear"/>
        <w:vertAlign w:val="baseline"/>
        <w:lang w:val="en-AU"/>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tabs>
        <w:tab w:val="left" w:pos="1080"/>
      </w:tabs>
      <w:spacing w:after="0" w:line="240" w:lineRule="auto"/>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