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trHeight w:val="260" w:hRule="atLeast"/>
        </w:trPr>
        <w:tc>
          <w:tcPr/>
          <w:p w:rsidR="00000000" w:rsidDel="00000000" w:rsidP="00000000" w:rsidRDefault="00000000" w:rsidRPr="00000000" w14:paraId="00000001">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Mathematics</w:t>
            </w:r>
          </w:p>
        </w:tc>
        <w:tc>
          <w:tcPr/>
          <w:p w:rsidR="00000000" w:rsidDel="00000000" w:rsidP="00000000" w:rsidRDefault="00000000" w:rsidRPr="00000000" w14:paraId="00000002">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Topic: Geometry</w:t>
            </w:r>
          </w:p>
        </w:tc>
      </w:tr>
      <w:tr>
        <w:tc>
          <w:tcPr/>
          <w:p w:rsidR="00000000" w:rsidDel="00000000" w:rsidP="00000000" w:rsidRDefault="00000000" w:rsidRPr="00000000" w14:paraId="00000003">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SACE Stage 1</w:t>
            </w:r>
          </w:p>
        </w:tc>
        <w:tc>
          <w:tcPr/>
          <w:p w:rsidR="00000000" w:rsidDel="00000000" w:rsidP="00000000" w:rsidRDefault="00000000" w:rsidRPr="00000000" w14:paraId="00000004">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Term 2 2018</w:t>
            </w:r>
          </w:p>
        </w:tc>
      </w:tr>
    </w:tbl>
    <w:p w:rsidR="00000000" w:rsidDel="00000000" w:rsidP="00000000" w:rsidRDefault="00000000" w:rsidRPr="00000000" w14:paraId="00000005">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Lesson Plan</w:t>
      </w:r>
    </w:p>
    <w:p w:rsidR="00000000" w:rsidDel="00000000" w:rsidP="00000000" w:rsidRDefault="00000000" w:rsidRPr="00000000" w14:paraId="00000007">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Week : 5</w:t>
        <w:tab/>
        <w:tab/>
        <w:tab/>
        <w:t xml:space="preserve">Monday ( 50 mins)</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0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Topic Details:</w:t>
            </w:r>
          </w:p>
          <w:p w:rsidR="00000000" w:rsidDel="00000000" w:rsidP="00000000" w:rsidRDefault="00000000" w:rsidRPr="00000000" w14:paraId="00000009">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Introduction to Properties of Angles in Circles.</w:t>
            </w:r>
          </w:p>
          <w:p w:rsidR="00000000" w:rsidDel="00000000" w:rsidP="00000000" w:rsidRDefault="00000000" w:rsidRPr="00000000" w14:paraId="0000000A">
            <w:pPr>
              <w:contextualSpacing w:val="0"/>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0B">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Previous lesson (prior knowledge):</w:t>
            </w:r>
          </w:p>
          <w:p w:rsidR="00000000" w:rsidDel="00000000" w:rsidP="00000000" w:rsidRDefault="00000000" w:rsidRPr="00000000" w14:paraId="0000000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New topic, but will draw on some previous knowledge including the properties of isosceles triangles in the proofs.</w:t>
            </w:r>
          </w:p>
        </w:tc>
      </w:tr>
    </w:tbl>
    <w:p w:rsidR="00000000" w:rsidDel="00000000" w:rsidP="00000000" w:rsidRDefault="00000000" w:rsidRPr="00000000" w14:paraId="0000000D">
      <w:pPr>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0E">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Learning Intentions</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0F">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Students will:</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Know some properties of Angles in Circles (Angles at the circumference subtended by the same arc are equal, the angle subtended at the centre is twice the angle subtended at the circumference by the same arc).</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Have some experience playing with angles in circles using GeoGebra, and be able to form hypotheses about properties these angles might have based on such experimentation.</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_</w:t>
            </w:r>
            <w:r w:rsidDel="00000000" w:rsidR="00000000" w:rsidRPr="00000000">
              <w:rPr>
                <w:rtl w:val="0"/>
              </w:rPr>
            </w:r>
          </w:p>
          <w:p w:rsidR="00000000" w:rsidDel="00000000" w:rsidP="00000000" w:rsidRDefault="00000000" w:rsidRPr="00000000" w14:paraId="00000013">
            <w:pPr>
              <w:contextualSpacing w:val="0"/>
              <w:rPr>
                <w:rFonts w:ascii="Century Gothic" w:cs="Century Gothic" w:eastAsia="Century Gothic" w:hAnsi="Century Gothic"/>
                <w:b w:val="1"/>
                <w:sz w:val="24"/>
                <w:szCs w:val="24"/>
              </w:rPr>
            </w:pPr>
            <w:r w:rsidDel="00000000" w:rsidR="00000000" w:rsidRPr="00000000">
              <w:rPr>
                <w:rtl w:val="0"/>
              </w:rPr>
            </w:r>
          </w:p>
        </w:tc>
      </w:tr>
    </w:tbl>
    <w:p w:rsidR="00000000" w:rsidDel="00000000" w:rsidP="00000000" w:rsidRDefault="00000000" w:rsidRPr="00000000" w14:paraId="00000014">
      <w:pPr>
        <w:contextualSpacing w:val="0"/>
        <w:rPr>
          <w:rFonts w:ascii="Century Gothic" w:cs="Century Gothic" w:eastAsia="Century Gothic" w:hAnsi="Century Gothic"/>
          <w:sz w:val="24"/>
          <w:szCs w:val="24"/>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015">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Time (mins)</w:t>
            </w:r>
          </w:p>
        </w:tc>
        <w:tc>
          <w:tcPr/>
          <w:p w:rsidR="00000000" w:rsidDel="00000000" w:rsidP="00000000" w:rsidRDefault="00000000" w:rsidRPr="00000000" w14:paraId="0000001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Teacher Activity</w:t>
            </w:r>
          </w:p>
        </w:tc>
        <w:tc>
          <w:tcPr/>
          <w:p w:rsidR="00000000" w:rsidDel="00000000" w:rsidP="00000000" w:rsidRDefault="00000000" w:rsidRPr="00000000" w14:paraId="00000017">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Student Activity</w:t>
            </w:r>
          </w:p>
        </w:tc>
        <w:tc>
          <w:tcPr/>
          <w:p w:rsidR="00000000" w:rsidDel="00000000" w:rsidP="00000000" w:rsidRDefault="00000000" w:rsidRPr="00000000" w14:paraId="0000001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Resources</w:t>
            </w:r>
          </w:p>
        </w:tc>
      </w:tr>
      <w:tr>
        <w:tc>
          <w:tcPr/>
          <w:p w:rsidR="00000000" w:rsidDel="00000000" w:rsidP="00000000" w:rsidRDefault="00000000" w:rsidRPr="00000000" w14:paraId="00000019">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5min</w:t>
            </w:r>
          </w:p>
        </w:tc>
        <w:tc>
          <w:tcPr/>
          <w:p w:rsidR="00000000" w:rsidDel="00000000" w:rsidP="00000000" w:rsidRDefault="00000000" w:rsidRPr="00000000" w14:paraId="0000001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Greeting individual students, then calling for attention.</w:t>
            </w:r>
          </w:p>
          <w:p w:rsidR="00000000" w:rsidDel="00000000" w:rsidP="00000000" w:rsidRDefault="00000000" w:rsidRPr="00000000" w14:paraId="0000001B">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1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Gradually settling down, eventually falling silent and paying attention to the front.</w:t>
            </w:r>
          </w:p>
          <w:p w:rsidR="00000000" w:rsidDel="00000000" w:rsidP="00000000" w:rsidRDefault="00000000" w:rsidRPr="00000000" w14:paraId="0000001D">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1E">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None</w:t>
            </w:r>
          </w:p>
        </w:tc>
      </w:tr>
      <w:tr>
        <w:tc>
          <w:tcPr/>
          <w:p w:rsidR="00000000" w:rsidDel="00000000" w:rsidP="00000000" w:rsidRDefault="00000000" w:rsidRPr="00000000" w14:paraId="0000001F">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Introduce new topic, give overview.</w:t>
            </w:r>
          </w:p>
          <w:p w:rsidR="00000000" w:rsidDel="00000000" w:rsidP="00000000" w:rsidRDefault="00000000" w:rsidRPr="00000000" w14:paraId="00000021">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Introduce the terms “Arc” and “Subtend”.</w:t>
            </w:r>
          </w:p>
        </w:tc>
        <w:tc>
          <w:tcPr/>
          <w:p w:rsidR="00000000" w:rsidDel="00000000" w:rsidP="00000000" w:rsidRDefault="00000000" w:rsidRPr="00000000" w14:paraId="00000022">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Watching, Listening</w:t>
            </w:r>
          </w:p>
          <w:p w:rsidR="00000000" w:rsidDel="00000000" w:rsidP="00000000" w:rsidRDefault="00000000" w:rsidRPr="00000000" w14:paraId="00000023">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4">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5">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6">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Whiteboard. Or, I if there is a projector the first diagram in the GeoGebra worksheet could be used to demonstrate.</w:t>
            </w:r>
          </w:p>
        </w:tc>
      </w:tr>
      <w:tr>
        <w:tc>
          <w:tcPr/>
          <w:p w:rsidR="00000000" w:rsidDel="00000000" w:rsidP="00000000" w:rsidRDefault="00000000" w:rsidRPr="00000000" w14:paraId="00000027">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8">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Walking around, giving encouragement and feedback.</w:t>
            </w:r>
          </w:p>
          <w:p w:rsidR="00000000" w:rsidDel="00000000" w:rsidP="00000000" w:rsidRDefault="00000000" w:rsidRPr="00000000" w14:paraId="00000029">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Playing with Geogebra, forming hypotheses, (on task) discussion amongst each other encouraged.</w:t>
            </w:r>
          </w:p>
          <w:p w:rsidR="00000000" w:rsidDel="00000000" w:rsidP="00000000" w:rsidRDefault="00000000" w:rsidRPr="00000000" w14:paraId="0000002B">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GeoGebra:</w:t>
              <w:br w:type="textWrapping"/>
              <w:t xml:space="preserve">https://ggbm.at/kpREkaRQ</w:t>
            </w:r>
          </w:p>
        </w:tc>
      </w:tr>
      <w:tr>
        <w:tc>
          <w:tcPr/>
          <w:p w:rsidR="00000000" w:rsidDel="00000000" w:rsidP="00000000" w:rsidRDefault="00000000" w:rsidRPr="00000000" w14:paraId="0000002D">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E">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Directing Discussion</w:t>
            </w:r>
          </w:p>
          <w:p w:rsidR="00000000" w:rsidDel="00000000" w:rsidP="00000000" w:rsidRDefault="00000000" w:rsidRPr="00000000" w14:paraId="0000002F">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Guessing properties of angles in circles.</w:t>
            </w:r>
          </w:p>
          <w:p w:rsidR="00000000" w:rsidDel="00000000" w:rsidP="00000000" w:rsidRDefault="00000000" w:rsidRPr="00000000" w14:paraId="00000031">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2">
            <w:pPr>
              <w:contextualSpacing w:val="0"/>
              <w:rPr>
                <w:rFonts w:ascii="Century Gothic" w:cs="Century Gothic" w:eastAsia="Century Gothic" w:hAnsi="Century Gothic"/>
                <w:sz w:val="24"/>
                <w:szCs w:val="24"/>
              </w:rPr>
            </w:pPr>
            <w:r w:rsidDel="00000000" w:rsidR="00000000" w:rsidRPr="00000000">
              <w:rPr>
                <w:rtl w:val="0"/>
              </w:rPr>
            </w:r>
          </w:p>
        </w:tc>
      </w:tr>
      <w:tr>
        <w:tc>
          <w:tcPr/>
          <w:p w:rsidR="00000000" w:rsidDel="00000000" w:rsidP="00000000" w:rsidRDefault="00000000" w:rsidRPr="00000000" w14:paraId="00000033">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15min</w:t>
            </w:r>
          </w:p>
        </w:tc>
        <w:tc>
          <w:tcPr/>
          <w:p w:rsidR="00000000" w:rsidDel="00000000" w:rsidP="00000000" w:rsidRDefault="00000000" w:rsidRPr="00000000" w14:paraId="00000034">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Go through how to prove the angle at the centre property (using isoceles triangles and sum of angles).</w:t>
              <w:br w:type="textWrapping"/>
              <w:br w:type="textWrapping"/>
              <w:t xml:space="preserve">Then explain why this also explains the angles at the circumference property.</w:t>
            </w:r>
          </w:p>
        </w:tc>
        <w:tc>
          <w:tcPr/>
          <w:p w:rsidR="00000000" w:rsidDel="00000000" w:rsidP="00000000" w:rsidRDefault="00000000" w:rsidRPr="00000000" w14:paraId="00000035">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Listening, Watching. Copying the proof.</w:t>
            </w:r>
          </w:p>
        </w:tc>
        <w:tc>
          <w:tcPr/>
          <w:p w:rsidR="00000000" w:rsidDel="00000000" w:rsidP="00000000" w:rsidRDefault="00000000" w:rsidRPr="00000000" w14:paraId="00000036">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Whiteboard.</w:t>
            </w:r>
          </w:p>
        </w:tc>
      </w:tr>
    </w:tbl>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Evaluation/Assessment</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sectPr>
      <w:headerReference r:id="rId6" w:type="default"/>
      <w:headerReference r:id="rId7" w:type="first"/>
      <w:footerReference r:id="rId8" w:type="firs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tabs>
        <w:tab w:val="left" w:pos="2410"/>
      </w:tabs>
      <w:ind w:left="-426" w:firstLine="0"/>
      <w:contextualSpacing w:val="0"/>
      <w:rPr>
        <w:rFonts w:ascii="Arimo" w:cs="Arimo" w:eastAsia="Arimo" w:hAnsi="Arimo"/>
        <w:b w:val="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-714373</wp:posOffset>
          </wp:positionH>
          <wp:positionV relativeFrom="paragraph">
            <wp:posOffset>-190498</wp:posOffset>
          </wp:positionV>
          <wp:extent cx="1562100" cy="828675"/>
          <wp:effectExtent b="0" l="0" r="0" t="0"/>
          <wp:wrapNone/>
          <wp:docPr id="1" name="image2.gif"/>
          <a:graphic>
            <a:graphicData uri="http://schemas.openxmlformats.org/drawingml/2006/picture">
              <pic:pic>
                <pic:nvPicPr>
                  <pic:cNvPr id="0" name="image2.gif"/>
                  <pic:cNvPicPr preferRelativeResize="0"/>
                </pic:nvPicPr>
                <pic:blipFill>
                  <a:blip r:embed="rId1"/>
                  <a:srcRect b="0" l="0" r="0" t="0"/>
                  <a:stretch>
                    <a:fillRect/>
                  </a:stretch>
                </pic:blipFill>
                <pic:spPr>
                  <a:xfrm>
                    <a:off x="0" y="0"/>
                    <a:ext cx="1562100" cy="828675"/>
                  </a:xfrm>
                  <a:prstGeom prst="rect"/>
                  <a:ln/>
                </pic:spPr>
              </pic:pic>
            </a:graphicData>
          </a:graphic>
        </wp:anchor>
      </w:drawing>
    </w:r>
  </w:p>
  <w:p w:rsidR="00000000" w:rsidDel="00000000" w:rsidP="00000000" w:rsidRDefault="00000000" w:rsidRPr="00000000" w14:paraId="0000003E">
    <w:pPr>
      <w:tabs>
        <w:tab w:val="left" w:pos="2410"/>
      </w:tabs>
      <w:ind w:left="-426" w:firstLine="0"/>
      <w:contextualSpacing w:val="0"/>
      <w:jc w:val="center"/>
      <w:rPr>
        <w:b w:val="1"/>
        <w:sz w:val="24"/>
        <w:szCs w:val="24"/>
      </w:rPr>
    </w:pPr>
    <w:r w:rsidDel="00000000" w:rsidR="00000000" w:rsidRPr="00000000">
      <w:rPr>
        <w:b w:val="1"/>
        <w:sz w:val="24"/>
        <w:szCs w:val="24"/>
        <w:rtl w:val="0"/>
      </w:rPr>
      <w:t xml:space="preserve">School of Education</w:t>
    </w:r>
  </w:p>
  <w:p w:rsidR="00000000" w:rsidDel="00000000" w:rsidP="00000000" w:rsidRDefault="00000000" w:rsidRPr="00000000" w14:paraId="0000003F">
    <w:pPr>
      <w:tabs>
        <w:tab w:val="left" w:pos="2410"/>
      </w:tabs>
      <w:ind w:left="-426" w:firstLine="0"/>
      <w:contextualSpacing w:val="0"/>
      <w:jc w:val="center"/>
      <w:rPr>
        <w:b w:val="1"/>
        <w:sz w:val="24"/>
        <w:szCs w:val="24"/>
      </w:rPr>
    </w:pPr>
    <w:r w:rsidDel="00000000" w:rsidR="00000000" w:rsidRPr="00000000">
      <w:rPr>
        <w:b w:val="1"/>
        <w:sz w:val="24"/>
        <w:szCs w:val="24"/>
        <w:rtl w:val="0"/>
      </w:rPr>
      <w:t xml:space="preserve">Senior Mathematics Curriculum and Methodology A</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A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tabs>
        <w:tab w:val="left" w:pos="1080"/>
      </w:tabs>
      <w:spacing w:after="0" w:line="24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