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IPO &amp; GPMS SOL, 5G Palm Oil Mills aligned with your 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I’ve kept it strategic enough for direction, yet operational enough to act on in the next 3–6 months.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Business Plan (Focus Areas 4 &amp; 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Shared Foundation: Why SCOPE Is the Anchor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SCOPE is not software first.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is a Management Control &amp; Execution Framework that: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Forces clarity of purpose, resources, constraints, and outcomes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strategy → controllable operations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Makes ERP, accounting systems, IoT, and engineering finally align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Both #4 and #5 succeed only because SCOPE sits above ERP, accounting, and technical systems — orchestrating rather than replacing them.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NO. 4 — IPO &amp; GPMS CONSULTING (with Tom)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Strategic Intent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Problem in the Market Most IPO-bound companies fail readiness checks not because of revenue — but because of: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Poor internal controls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Weak operational transparency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Inability to explain how money is actually made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 predictable link between operations, cost, and profit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Your Solution Position SCOPE as the Operational Truth Engine behind IPO readiness.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“If auditors ask how your business actually works, SCOPE is the answer.”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pairs perfectly with: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Tom’s IPO roadmap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GPMS, governance, and financial reporting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BTI and public-market storytelling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Productised Offering (Very Important)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Offering Name (example)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IPO-Ready Operations Program (Powered by SCOPE)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Core Modules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Operational Truth Mapping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Identify value-creating vs non-value activities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Map the 4Ms across critical processes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Quantify operational leakages (before financial audit)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Management Control Layer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Embed SCOPE KPIs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Define operational accountability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Translate operations → financial outcomes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ERP &amp; Accounting Alignment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 system replacement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Make SAP, XERO, AutoCount etc explainable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One version of operational truth for auditors &amp; board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IPO Narrative Support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Help management explain: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Cost structure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Predictability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Risk control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Revenue Model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Component</w:t>
        <w:tab/>
        <w:t xml:space="preserve">Pricing Model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Diagnostic &amp; Design</w:t>
        <w:tab/>
        <w:t xml:space="preserve">RM50k – RM100k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SCOPE Implementation</w:t>
        <w:tab/>
        <w:t xml:space="preserve">RM150k – RM300k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Ongoing IPO Support</w:t>
        <w:tab/>
        <w:t xml:space="preserve">Monthly retainer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Success Fees (optional)</w:t>
        <w:tab/>
        <w:t xml:space="preserve">Post-IPO incentive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⚠️ Important: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Never sell SCOPE as “software” here.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Sell confidence, clarity, and audit survival.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 90-Day Execution Plan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Month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Align language with Tom (one narrative, no confusion)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Package SCOPE as “Operational Readiness”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Build 1–2 IPO case story frameworks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Month 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Pilot on 1 IPO-bound company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Produce board-level operational dashboard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Stress-test questions auditors will ask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Month 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Refine offering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Train Tom’s team how to “sell SCOPE without selling software”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Prepare 3-company pipeline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5. Long-Term Payoff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SCOPE becomes default operational layer for IPO clients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Natural entry into post-IPO governance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Creates high-credibility reference for Tier-1 ERP integration (Control 36O)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NO. 5 — ENGINEERED PRODUCTION SYSTEMS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(SOL, 5G Palm Oil Mills, Advanced Manufacturing)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1. Strategic Intent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Problem Engineering projects fail because: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Engineers optimise machines, not businesses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ERP tracks transactions, not reality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IoT produces data without decision logic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Your Position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&gt; “We don’t build smart factories.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We build controllable, explainable, profitable production systems.”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 Where SCOPE Fits (Critical)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SCOPE becomes the Operating Brain sitting between: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Engineering design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IoT sensors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ERP / Accounting systems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Human decision-making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SCOPE answers: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What should be measured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What action follows deviation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Business Model Structure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Stage 1: Design Control Layer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Production flow modelling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Resource constraint logic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Cost-to-output prediction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Stage 2: Engineer &amp; Integrate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SOL systems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5G infrastructure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Sensor &amp; IoT alignment with SCOPE KPIs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Stage 3: Operate &amp; Optimize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Predict losses before they occur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Prevent root-cause recurrence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Continuous improvement loop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4. Target Markets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1. Palm Oil Mills (5G-enabled)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2. Food Processing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3. Specialty Chemicals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4. Energy-intensive manufacturing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5. High-capex automated plants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5. Revenue Model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Phase</w:t>
        <w:tab/>
        <w:t xml:space="preserve">Revenue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Feasibility + Control Design</w:t>
        <w:tab/>
        <w:t xml:space="preserve">RM80k – RM200k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Engineering Collaboration</w:t>
        <w:tab/>
        <w:t xml:space="preserve">% of project value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SCOPE Licensing</w:t>
        <w:tab/>
        <w:t xml:space="preserve">Annual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Optimization Retainer</w:t>
        <w:tab/>
        <w:t xml:space="preserve">Monthly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This avoids capex-only project dependency and builds annuity income.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6. 3–6 Month Action Plan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Month 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Define “SCOPE-Engineered Plant Framework”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Identify 1 pilot use case (Palm Oil preferred)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Month 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IoT → SCOPE → ERP data flows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Create engineering-friendly visual models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Month 3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Present as investor-ready industrial system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Engage EPC partners as collaborators, not competitors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7. Why This Is Strategically Powerful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Positions you above engineers, ERP vendors, and IoT suppliers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Makes SCOPE indispensable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Naturally evolves into Control 36O for large enterprises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Unifying Narrative (Very Important)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Across #4 and #5, your core message must remain: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&gt; “We don’t replace systems.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We make them tell the truth, work together, and produce predictable outcomes.”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This consistency is what: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Enables grants (#1)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Unlocks SME adoption (#2, #3)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Scales into Tier-1 ERP dominance (#6)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 can turn this into a single investor-ready deck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Or write two 1-page offerings your partners can sell immediately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Or map how #4 and #5 accelerate Control 36O adoption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Just tell me where you want to go next.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