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2"/>
        </w:rPr>
        <w:t>ÉCOLE POLYTECHNIQUE DE OUAGADOUGOU</w:t>
      </w:r>
    </w:p>
    <w:p>
      <w:pPr>
        <w:jc w:val="center"/>
      </w:pPr>
      <w:r>
        <w:rPr>
          <w:b w:val="0"/>
          <w:sz w:val="24"/>
        </w:rPr>
        <w:t>INSTITUT DU GÉNIE INFORMATIQUE ET DES TÉLÉCOMMUNICATIONS</w:t>
      </w:r>
    </w:p>
    <w:p>
      <w:pPr>
        <w:jc w:val="center"/>
      </w:pPr>
      <w:r>
        <w:rPr>
          <w:b w:val="0"/>
        </w:rPr>
        <w:t>Filière Génie informatique et télécommunications</w:t>
      </w:r>
    </w:p>
    <w:p>
      <w:pPr>
        <w:jc w:val="center"/>
      </w:pPr>
      <w:r>
        <w:rPr>
          <w:b w:val="0"/>
        </w:rPr>
        <w:t>Option Informatique</w:t>
      </w:r>
    </w:p>
    <w:p/>
    <w:p>
      <w:pPr>
        <w:pStyle w:val="Title"/>
        <w:jc w:val="center"/>
      </w:pPr>
      <w:r>
        <w:rPr>
          <w:b w:val="0"/>
        </w:rPr>
        <w:t>Rapport de stage</w:t>
      </w:r>
    </w:p>
    <w:p>
      <w:pPr>
        <w:jc w:val="center"/>
      </w:pPr>
      <w:r>
        <w:rPr>
          <w:b/>
          <w:sz w:val="36"/>
        </w:rPr>
        <w:t>Conception et développement d’une application web de gestion des consommables</w:t>
      </w:r>
    </w:p>
    <w:p>
      <w:pPr>
        <w:jc w:val="center"/>
      </w:pPr>
      <w:r>
        <w:rPr>
          <w:b/>
          <w:sz w:val="28"/>
        </w:rPr>
        <w:t>Générale des Assurances au Burkina Faso</w:t>
      </w:r>
    </w:p>
    <w:p>
      <w:pPr>
        <w:jc w:val="center"/>
      </w:pPr>
      <w:r>
        <w:drawing>
          <wp:inline xmlns:a="http://schemas.openxmlformats.org/drawingml/2006/main" xmlns:pic="http://schemas.openxmlformats.org/drawingml/2006/picture">
            <wp:extent cx="1368000" cy="977143"/>
            <wp:docPr id="1" name="Picture 1"/>
            <wp:cNvGraphicFramePr>
              <a:graphicFrameLocks noChangeAspect="1"/>
            </wp:cNvGraphicFramePr>
            <a:graphic>
              <a:graphicData uri="http://schemas.openxmlformats.org/drawingml/2006/picture">
                <pic:pic>
                  <pic:nvPicPr>
                    <pic:cNvPr id="0" name="logo-ga.png"/>
                    <pic:cNvPicPr/>
                  </pic:nvPicPr>
                  <pic:blipFill>
                    <a:blip r:embed="rId8"/>
                    <a:stretch>
                      <a:fillRect/>
                    </a:stretch>
                  </pic:blipFill>
                  <pic:spPr>
                    <a:xfrm>
                      <a:off x="0" y="0"/>
                      <a:ext cx="1368000" cy="977143"/>
                    </a:xfrm>
                    <a:prstGeom prst="rect"/>
                  </pic:spPr>
                </pic:pic>
              </a:graphicData>
            </a:graphic>
          </wp:inline>
        </w:drawing>
      </w:r>
    </w:p>
    <w:p>
      <w:pPr>
        <w:jc w:val="center"/>
      </w:pPr>
      <w:r>
        <w:rPr>
          <w:b/>
          <w:sz w:val="28"/>
        </w:rPr>
        <w:t>Présenté par KI Armand Judicaël</w:t>
      </w:r>
    </w:p>
    <w:p>
      <w:pPr>
        <w:jc w:val="center"/>
      </w:pPr>
      <w:r>
        <w:rPr>
          <w:b w:val="0"/>
        </w:rPr>
        <w:t>Période du stage  [À compléter]</w:t>
      </w:r>
    </w:p>
    <w:p>
      <w:pPr>
        <w:jc w:val="center"/>
      </w:pPr>
      <w:r>
        <w:rPr>
          <w:b w:val="0"/>
        </w:rPr>
        <w:t>Service d’accueil  [À compléter]</w:t>
      </w:r>
    </w:p>
    <w:p>
      <w:pPr>
        <w:jc w:val="center"/>
      </w:pPr>
      <w:r>
        <w:rPr>
          <w:b w:val="0"/>
        </w:rPr>
        <w:t>Maître de stage  [À compléter]</w:t>
      </w:r>
    </w:p>
    <w:p>
      <w:pPr>
        <w:jc w:val="center"/>
      </w:pPr>
      <w:r>
        <w:rPr>
          <w:b w:val="0"/>
        </w:rPr>
        <w:t>Encadrant pédagogique  [À compléter]</w:t>
      </w:r>
    </w:p>
    <w:p>
      <w:pPr>
        <w:jc w:val="center"/>
      </w:pPr>
      <w:r>
        <w:rPr>
          <w:b w:val="0"/>
        </w:rPr>
        <w:t>Année universitaire  [À compléter]</w:t>
      </w:r>
    </w:p>
    <w:p>
      <w:r>
        <w:br w:type="page"/>
      </w:r>
    </w:p>
    <w:p>
      <w:pPr>
        <w:pStyle w:val="Titre1"/>
      </w:pPr>
      <w:r>
        <w:t>TABLE DES MATIÈRES</w:t>
      </w:r>
    </w:p>
    <w:p>
      <w:fldSimple w:instr="TOC \o &quot;1-2&quot; \h \z \u">
        <w:r>
          <w:t>Dans Word, cliquer sur cette table puis choisir Mettre à jour les champs.</w:t>
        </w:r>
      </w:fldSimple>
    </w:p>
    <w:p>
      <w:r>
        <w:t>Repères de lecture</w:t>
      </w:r>
    </w:p>
    <w:p>
      <w:r>
        <w:t>Remerciements et résumés</w:t>
      </w:r>
    </w:p>
    <w:p>
      <w:r>
        <w:t>Fiche synthèse du stage</w:t>
      </w:r>
    </w:p>
    <w:p>
      <w:r>
        <w:t>Introduction générale</w:t>
      </w:r>
    </w:p>
    <w:p>
      <w:r>
        <w:t>Chapitre 1 Présentation de la structure d’accueil</w:t>
      </w:r>
    </w:p>
    <w:p>
      <w:r>
        <w:t>Chapitre 2 Présentation des activités</w:t>
      </w:r>
    </w:p>
    <w:p>
      <w:r>
        <w:t>Chapitre 3 Validation et bilan</w:t>
      </w:r>
    </w:p>
    <w:p>
      <w:r>
        <w:t>Conclusion et perspectives</w:t>
      </w:r>
    </w:p>
    <w:p>
      <w:r>
        <w:t>Documents de référence et annexes</w:t>
      </w:r>
    </w:p>
    <w:p>
      <w:r>
        <w:br w:type="page"/>
      </w:r>
    </w:p>
    <w:p>
      <w:pPr>
        <w:pStyle w:val="Titre1"/>
      </w:pPr>
      <w:r>
        <w:t>REMERCIEMENTS</w:t>
      </w:r>
    </w:p>
    <w:p>
      <w:r>
        <w:t>Je remercie la Générale des Assurances au Burkina Faso pour le cadre offert à la réalisation de ce projet de gestion des consommables. Ce travail a permis de rapprocher les connaissances acquises en formation des besoins concrets de suivi des fournitures et des distributions en entreprise.</w:t>
      </w:r>
    </w:p>
    <w:p>
      <w:r>
        <w:t>Mes remerciements s’adressent à [Nom du maître de stage à compléter] ainsi qu’au personnel de [Service d’accueil à compléter] pour leur contribution à mon encadrement. Je remercie également [Nom de l’encadrant pédagogique à compléter] et l’équipe pédagogique de l’École Polytechnique de Ouagadougou.</w:t>
      </w:r>
    </w:p>
    <w:p>
      <w:r>
        <w:t>J’adresse enfin mes remerciements à ma famille et aux personnes qui m’ont accompagné pendant cette période de formation.</w:t>
      </w:r>
    </w:p>
    <w:p>
      <w:r>
        <w:br w:type="page"/>
      </w:r>
    </w:p>
    <w:p>
      <w:pPr>
        <w:pStyle w:val="Titre1"/>
      </w:pPr>
      <w:r>
        <w:t>RÉSUMÉ</w:t>
      </w:r>
    </w:p>
    <w:p>
      <w:r>
        <w:t>Ce rapport présente la conception et le développement d’une application web de gestion des consommables pour la Générale des Assurances au Burkina Faso. Le projet répond à un besoin de centralisation du catalogue, de suivi des entrées et sorties de stock et de traçabilité des distributions aux collaborateurs.</w:t>
      </w:r>
    </w:p>
    <w:p>
      <w:r>
        <w:t>La solution associe Angular, Spring Boot et PostgreSQL. Les utilisateurs consultent les articles, transmettent leurs demandes et suivent leur historique personnel. Les administrateurs gèrent le stock, traitent les demandes, administrent les comptes et suivent les notifications. Des permissions supplémentaires peuvent être attribuées à certains utilisateurs au moyen de cases à cocher, sans leur donner le rôle administrateur.</w:t>
      </w:r>
    </w:p>
    <w:p>
      <w:r>
        <w:t>La réalisation comprend l’intégration de 59 références issues de factures fournies, le contrôle des mouvements et la préparation de notifications par mail. La version courante utilise des comptes locaux. Active Directory reste inactif et l’envoi réel des mails doit encore être validé avec les paramètres de l’entreprise. Les tests automatisés portent sur les règles métier et les accès ; ils ne constituent pas une recette en production.</w:t>
      </w:r>
    </w:p>
    <w:p>
      <w:r>
        <w:t>Mots clés : consommables, stock, demandes, traçabilité, permissions, Spring Boot, Angular, PostgreSQL.</w:t>
      </w:r>
    </w:p>
    <w:p>
      <w:pPr>
        <w:pStyle w:val="Titre1"/>
      </w:pPr>
      <w:r>
        <w:t>ABSTRACT</w:t>
      </w:r>
    </w:p>
    <w:p>
      <w:r>
        <w:t>This report presents the design and development of a web application for consumables management at Générale des Assurances in Burkina Faso. The project centralizes the item catalogue, stock movements and employee requests to improve the traceability of distributions.</w:t>
      </w:r>
    </w:p>
    <w:p>
      <w:r>
        <w:t>The application combines an Angular frontend, a Spring Boot backend and a PostgreSQL database. Users browse available items, submit requests and consult their consumption history. Administrators manage inventory, process requests, maintain accounts and monitor pending email notifications. Additional permissions can be assigned individually without promoting a user to administrator.</w:t>
      </w:r>
    </w:p>
    <w:p>
      <w:r>
        <w:t>The implementation includes 59 item references imported from supplied invoices, controlled stock movements and an email notification queue. The validation version uses local accounts. Active Directory authentication remains inactive, while actual email delivery still requires configuration and testing in the company environment. Automated tests verify business rules and access control; operational acceptance and production deployment remain separate steps.</w:t>
      </w:r>
    </w:p>
    <w:p>
      <w:r>
        <w:t>Keywords: consumables, inventory, requests, traceability, permissions, Spring Boot, Angular, PostgreSQL.</w:t>
      </w:r>
    </w:p>
    <w:p>
      <w:r>
        <w:br w:type="page"/>
      </w:r>
    </w:p>
    <w:p>
      <w:pPr>
        <w:pStyle w:val="Titre1"/>
      </w:pPr>
      <w:r>
        <w:t>FICHE SYNTHÈSE DU STAGE</w:t>
      </w:r>
    </w:p>
    <w:tbl>
      <w:tblPr>
        <w:tblW w:type="auto" w:w="0"/>
        <w:tblLayout w:type="fixed"/>
        <w:tblLook w:firstColumn="1" w:firstRow="1" w:lastColumn="0" w:lastRow="0" w:noHBand="0" w:noVBand="1" w:val="04A0"/>
      </w:tblPr>
      <w:tblGrid>
        <w:gridCol w:w="4819"/>
        <w:gridCol w:w="4819"/>
      </w:tblGrid>
      <w:tr>
        <w:trPr>
          <w:cantSplit/>
          <w:tblHeader/>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Rubrique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Informations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Organisme d’accueil</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Générale des Assurances au Burkina Faso</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Ville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Ouagadougou</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Stagiaire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KI Armand Judicaël</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Établissement</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École Polytechnique de Ouagadougou</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Institut et filière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Génie informatique et télécommunications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Option</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Informatique</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Période et année universitaire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[À compléter]</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Service d’accueil</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[À compléter]</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Maître de stage et encadrant pédagogique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[À compléter]</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Sujet</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Conception et développement d’une application web de gestion des consommables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Travaux principaux</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Analyse des besoins ; backend et frontend ; intégration des données et tests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Technologies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Java 21, Spring Boot 4.1.1, Angular 22, TypeScript, PostgreSQL, Maven et npm</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Durée effective et répartition des activités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[À compléter]</w:t>
            </w:r>
          </w:p>
        </w:tc>
      </w:tr>
    </w:tbl>
    <w:p/>
    <w:p>
      <w:r>
        <w:br w:type="page"/>
      </w:r>
    </w:p>
    <w:p>
      <w:pPr>
        <w:pStyle w:val="Titre1"/>
      </w:pPr>
      <w:r>
        <w:t>INTRODUCTION GÉNÉRALE</w:t>
      </w:r>
    </w:p>
    <w:p>
      <w:r>
        <w:t>La gestion des fournitures de bureau et des consommables informatiques exige une connaissance régulière des quantités disponibles et des articles distribués. Il est également nécessaire de retrouver le bénéficiaire d’une sortie, la date et le responsable de l’opération. Une application dédiée permet de réunir ces informations et d’organiser le traitement des demandes des collaborateurs.</w:t>
      </w:r>
    </w:p>
    <w:p>
      <w:r>
        <w:t>Le projet réalisé pour la Générale des Assurances, désignée par GA dans ce rapport, vise à mettre à disposition un catalogue commun, à enregistrer les approvisionnements et les distributions et à permettre aux collaborateurs de suivre leurs demandes. Le périmètre couvre des fournitures de bureau et plusieurs références de cartouches d’imprimante.</w:t>
      </w:r>
    </w:p>
    <w:p>
      <w:r>
        <w:t>La problématique retenue est la suivante : comment centraliser la gestion des consommables tout en assurant la cohérence du stock, la traçabilité des distributions et un accès adapté aux responsabilités de chaque utilisateur ? La réponse proposée repose sur une application client-serveur et sur des règles appliquées dans le backend.</w:t>
      </w:r>
    </w:p>
    <w:p>
      <w:r>
        <w:t>Mon travail a porté sur la gestion du stock, les parcours utilisateur et administrateur, les demandes, les notifications et les autorisations. Le projet a ensuite évolué pour permettre la délégation de certaines fonctions à des utilisateurs simples. L’intégration Active Directory a été préparée puis laissée inactive, afin de valider d’abord le fonctionnement avec des comptes locaux.</w:t>
      </w:r>
    </w:p>
    <w:p>
      <w:r>
        <w:t>Le premier chapitre présente le cadre du projet. Le deuxième expose l’analyse, la conception et la réalisation. Le troisième présente la validation et le bilan, avant les perspectives d’évolution.</w:t>
      </w:r>
    </w:p>
    <w:p>
      <w:r>
        <w:br w:type="page"/>
      </w:r>
    </w:p>
    <w:p>
      <w:pPr>
        <w:pStyle w:val="Titre1"/>
      </w:pPr>
      <w:r>
        <w:t>CHAPITRE 1  PRÉSENTATION DE LA STRUCTURE D’ACCUEIL</w:t>
      </w:r>
    </w:p>
    <w:p>
      <w:pPr>
        <w:pStyle w:val="Titre2"/>
      </w:pPr>
      <w:r>
        <w:t>1 1 Présentation de la GA</w:t>
      </w:r>
    </w:p>
    <w:p>
      <w:r>
        <w:t>La Générale des Assurances au Burkina Faso est la structure bénéficiaire du projet. La réalisation concerne un besoin interne de suivi des consommables ; elle ne porte pas sur la gestion des contrats d’assurance, des clients ou des sinistres.</w:t>
      </w:r>
    </w:p>
    <w:p>
      <w:r>
        <w:t>[Compléter ici l’historique, le statut juridique, les principales activités et l’organisation de la GA à partir des informations validées par l’entreprise.]</w:t>
      </w:r>
    </w:p>
    <w:p>
      <w:pPr>
        <w:pStyle w:val="Titre2"/>
      </w:pPr>
      <w:r>
        <w:t>1 2 Service d’accueil et encadrement</w:t>
      </w:r>
    </w:p>
    <w:p>
      <w:r>
        <w:t>Le stage s’est déroulé au sein de [Service à compléter], sous l’encadrement de [Nom et fonction à compléter], du [Date de début] au [Date de fin]. Les missions habituelles de ce service et son rattachement hiérarchique sont à préciser.</w:t>
      </w:r>
    </w:p>
    <w:p>
      <w:r>
        <w:t>Le projet met en relation les collaborateurs qui expriment un besoin en consommables et les personnes habilitées à gérer les distributions. Les rôles de l’application décrivent des droits informatiques ; ils ne remplacent pas les fonctions et responsabilités de l’organigramme de la GA.</w:t>
      </w:r>
    </w:p>
    <w:p>
      <w:pPr>
        <w:pStyle w:val="Titre2"/>
      </w:pPr>
      <w:r>
        <w:t>1 3 Place du projet dans le fonctionnement interne</w:t>
      </w:r>
    </w:p>
    <w:p>
      <w:r>
        <w:t>Un collaborateur doit pouvoir formuler son besoin et une personne habilitée doit pouvoir l’examiner. La décision doit rester consultable et une distribution doit produire une trace. Le suivi concerne donc les articles, les demandes et les mouvements, et non uniquement une quantité globale.</w:t>
      </w:r>
    </w:p>
    <w:p>
      <w:r>
        <w:t>Le périmètre retenu comprend le catalogue, les mouvements, les demandes, les comptes, les permissions, les alertes et les notifications. La valorisation comptable du stock, la gestion complète des fournisseurs et les commandes d’achat ne font pas partie des fonctions réalisées.</w:t>
      </w:r>
    </w:p>
    <w:p>
      <w:pPr>
        <w:pStyle w:val="Titre2"/>
      </w:pPr>
      <w:r>
        <w:t>1 4 Documents utilisés</w:t>
      </w:r>
    </w:p>
    <w:p>
      <w:r>
        <w:t>Des photographies de factures de fournitures et de cartouches datées du 2 juillet 2026 ont servi à initialiser les articles. Ces pièces fournissent les désignations, conditionnements et quantités facturées. Elles ne constituent pas un inventaire physique à la date de l’import. Les quantités ont été reprises à la demande du porteur du projet et doivent être rapprochées du stock réellement disponible avant un usage opérationnel.</w:t>
      </w:r>
    </w:p>
    <w:p>
      <w:r>
        <w:br w:type="page"/>
      </w:r>
    </w:p>
    <w:p>
      <w:pPr>
        <w:pStyle w:val="Titre1"/>
      </w:pPr>
      <w:r>
        <w:t>CHAPITRE 2  PRÉSENTATION DES ACTIVITÉS</w:t>
      </w:r>
    </w:p>
    <w:p>
      <w:pPr>
        <w:pStyle w:val="Titre2"/>
      </w:pPr>
      <w:r>
        <w:t>2 1 Contexte et étude du besoin</w:t>
      </w:r>
    </w:p>
    <w:p>
      <w:r>
        <w:t>Le besoin initial consiste à suivre les consommables disponibles, les approvisionnements et les distributions, avec la possibilité de retrouver qui a reçu un article et à quelle date. Il a été étendu à un parcours dans lequel les collaborateurs soumettent leurs demandes et les personnes habilitées les approuvent ou les refusent.</w:t>
      </w:r>
    </w:p>
    <w:p>
      <w:r>
        <w:t>L’analyse s’appuie sur les exigences exprimées et les factures fournies. Ces éléments ne suffisent pas à établir les outils utilisés auparavant par tous les services de la GA. Une observation détaillée des pratiques antérieures pourra être ajoutée ici avec les constats effectivement réalisés pendant le stage.</w:t>
      </w:r>
    </w:p>
    <w:p>
      <w:r>
        <w:t>Le problème fonctionnel central est la cohérence entre la demande et le stock. Une approbation doit produire une sortie ; un refus ne doit pas modifier les quantités. L’historique doit subsister lorsqu’un article n’est plus proposé dans le catalogue.</w:t>
      </w:r>
    </w:p>
    <w:p>
      <w:pPr>
        <w:pStyle w:val="Titre2"/>
      </w:pPr>
      <w:r>
        <w:t>2 2 Objectifs du projet</w:t>
      </w:r>
    </w:p>
    <w:p>
      <w:r>
        <w:t>L’objectif général est de fournir un outil commun de suivi des consommables avec des accès adaptés aux responsabilités. Les objectifs spécifiques sont la centralisation des articles, le contrôle des mouvements, le suivi personnel des demandes et des consommations, la détection des stocks bas et l’administration des comptes.</w:t>
      </w:r>
    </w:p>
    <w:p>
      <w:r>
        <w:t>La délégation constitue une exigence complémentaire : un utilisateur doit pouvoir recevoir une fonction précise, telle que le traitement des demandes, sans obtenir tous les privilèges administrateur.</w:t>
      </w:r>
    </w:p>
    <w:p>
      <w:pPr>
        <w:pStyle w:val="Titre2"/>
      </w:pPr>
      <w:r>
        <w:t>2 3 Acteurs et règles de gestion</w:t>
      </w:r>
    </w:p>
    <w:tbl>
      <w:tblPr>
        <w:tblW w:type="auto" w:w="0"/>
        <w:tblLayout w:type="fixed"/>
        <w:tblLook w:firstColumn="1" w:firstRow="1" w:lastColumn="0" w:lastRow="0" w:noHBand="0" w:noVBand="1" w:val="04A0"/>
      </w:tblPr>
      <w:tblGrid>
        <w:gridCol w:w="4819"/>
        <w:gridCol w:w="4819"/>
      </w:tblGrid>
      <w:tr>
        <w:trPr>
          <w:cantSplit/>
          <w:tblHeader/>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Acteur</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Responsabilités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Utilisateur</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Catalogue, demandes personnelles, annulation des demandes en attente et historique personnel</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Administrateur</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Articles, stock, toutes les demandes, alertes, export, comptes et permissions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Utilisateur avec permissions supplémentaires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Espace personnel et fonctions expressément accordées</w:t>
            </w:r>
          </w:p>
        </w:tc>
      </w:tr>
    </w:tbl>
    <w:p/>
    <w:p>
      <w:r>
        <w:t>Le code LECTEUR correspond à l’utilisateur simple dans le backend. La délégation ne crée pas un troisième rôle de base. La gestion des comptes et des permissions reste réservée au rôle ADMIN.</w:t>
      </w:r>
    </w:p>
    <w:p>
      <w:r>
        <w:t>La référence d’un article est unique. Les quantités de demande et de mouvement sont des entiers positifs. Le stock évolue uniquement par des mouvements. Une demande en attente ne réserve rien ; son approbation retire la totalité de la quantité et requiert une réponse. Un refus ou une annulation ne débite pas le stock. Une sortie supérieure au disponible est refusée. Un article ne peut être archivé que si son stock est nul.</w:t>
      </w:r>
    </w:p>
    <w:p>
      <w:pPr>
        <w:pStyle w:val="Titre2"/>
      </w:pPr>
      <w:r>
        <w:t>2 4 Choix des technologies</w:t>
      </w:r>
    </w:p>
    <w:p>
      <w:r>
        <w:t>Le backend utilise Java 21 et Spring Boot 4.1.1. Spring Web fournit les routes HTTP, Spring Data JPA gère la persistance et Spring Security contrôle les accès. Les services regroupent les règles métier et les transactions.</w:t>
      </w:r>
    </w:p>
    <w:p>
      <w:r>
        <w:t>Le frontend utilise Angular 22, TypeScript, HTML et CSS. Il fournit les formulaires, les listes paginées, la navigation et les messages. PostgreSQL conserve les données ; Flyway applique les migrations versionnées et Hibernate valide la correspondance du modèle avec le schéma. Maven et npm permettent de construire et vérifier les deux projets.</w:t>
      </w:r>
    </w:p>
    <w:p>
      <w:pPr>
        <w:pStyle w:val="Titre2"/>
      </w:pPr>
      <w:r>
        <w:t>2 5 Architecture de l’application</w:t>
      </w:r>
    </w:p>
    <w:p>
      <w:r>
        <w:t>Le navigateur affiche Angular et communique en JSON avec Spring Boot. Le backend vérifie l’identité et les droits, applique les règles de gestion et accède à PostgreSQL. Le navigateur ne se connecte pas directement à la base.</w:t>
      </w:r>
    </w:p>
    <w:tbl>
      <w:tblPr>
        <w:tblW w:type="auto" w:w="0"/>
        <w:tblLayout w:type="fixed"/>
        <w:tblLook w:firstColumn="1" w:firstRow="1" w:lastColumn="0" w:lastRow="0" w:noHBand="0" w:noVBand="1" w:val="04A0"/>
      </w:tblPr>
      <w:tblGrid>
        <w:gridCol w:w="4819"/>
        <w:gridCol w:w="4819"/>
      </w:tblGrid>
      <w:tr>
        <w:trPr>
          <w:cantSplit/>
          <w:tblHeader/>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Élément</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Responsabilité</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Frontend Angular</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Présentation, navigation, formulaires et appels HTTP</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controller</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Réception des requêtes et exposition des API</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dto</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Données échangées et validation des entrées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service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Règles métier et transactions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repository et entity</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Accès aux données et modèle persistant</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config</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Sécurité et configuration technique</w:t>
            </w:r>
          </w:p>
        </w:tc>
      </w:tr>
    </w:tbl>
    <w:p/>
    <w:p>
      <w:r>
        <w:t>Le backend suit le package com.ga.gestionstock et les six sous-packages demandés : config, controller, dto, entity, repository et service. GestionStockApplication constitue le point d’entrée.</w:t>
      </w:r>
    </w:p>
    <w:p>
      <w:pPr>
        <w:pStyle w:val="Titre2"/>
      </w:pPr>
      <w:r>
        <w:t>2 6 Modèle de données</w:t>
      </w:r>
    </w:p>
    <w:tbl>
      <w:tblPr>
        <w:tblW w:type="auto" w:w="0"/>
        <w:tblLayout w:type="fixed"/>
        <w:tblLook w:firstColumn="1" w:firstRow="1" w:lastColumn="0" w:lastRow="0" w:noHBand="0" w:noVBand="1" w:val="04A0"/>
      </w:tblPr>
      <w:tblGrid>
        <w:gridCol w:w="4819"/>
        <w:gridCol w:w="4819"/>
      </w:tblGrid>
      <w:tr>
        <w:trPr>
          <w:cantSplit/>
          <w:tblHeader/>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Entité</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Contenu et relations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Utilisateur</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Identité, mail, rôle, état actif, permissions ; auteur de demandes et bénéficiaire de sorties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Article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Référence, nom, unité, quantité, seuil et état actif</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Demande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Demandeur, article, quantité, motif, statut, réponse et traitement</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Mouvement</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Article, entrée ou sortie, quantité, stock après, responsable, bénéficiaire et date</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Alerte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Article, création, acquittement et résolution</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Courriel</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Demande associée, destinataire, contenu, tentatives et état d’envoi</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SessionAcces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Empreinte du jeton, utilisateur et expiration</w:t>
            </w:r>
          </w:p>
        </w:tc>
      </w:tr>
    </w:tbl>
    <w:p/>
    <w:p>
      <w:r>
        <w:t>Un article peut être associé à plusieurs demandes et mouvements. Une demande approuvée est liée au mouvement de sortie correspondant. Les permissions sont conservées dans une table liée aux utilisateurs. Le lien explicite du bénéficiaire permet de construire un historique personnel sans déduire une identité à partir d’un nom libre.</w:t>
      </w:r>
    </w:p>
    <w:p>
      <w:pPr>
        <w:pStyle w:val="Titre2"/>
      </w:pPr>
      <w:r>
        <w:t>2 7 Développement du backend</w:t>
      </w:r>
    </w:p>
    <w:p>
      <w:r>
        <w:t>Le module articles permet la création, la modification, la recherche et l’archivage. L’export CSV reprend les filtres appliqués. Les entrées augmentent le stock et les sorties le diminuent. Chaque mouvement conserve le stock après opération et le responsable authentifié ; les mouvements ne sont pas modifiables ou supprimables dans l’interface.</w:t>
      </w:r>
    </w:p>
    <w:p>
      <w:r>
        <w:t>Les opérations de stock utilisent des transactions et un verrouillage de l’article. Deux opérations simultanées ne doivent pas pouvoir consommer une même quantité disponible sans tenir compte l’une de l’autre. Une demande est également verrouillée lors de sa décision, afin d’éviter un double traitement.</w:t>
      </w:r>
    </w:p>
    <w:p>
      <w:r>
        <w:t>L’identité du demandeur est déterminée par sa session. Les listes personnelles sont filtrées côté serveur. L’approbation regroupe la décision, la sortie et la préparation de la notification dans une transaction. Si le stock est insuffisant, aucune sortie partielle n’est enregistrée et la demande reste en attente.</w:t>
      </w:r>
    </w:p>
    <w:p>
      <w:r>
        <w:t>Dans le fonctionnement actuel, approuver signifie enregistrer la distribution. Il n’existe pas de seconde étape de confirmation de remise matérielle. Cette règle doit être prise en compte dans l’organisation du travail pour choisir le moment de l’approbation.</w:t>
      </w:r>
    </w:p>
    <w:p>
      <w:pPr>
        <w:pStyle w:val="Titre2"/>
      </w:pPr>
      <w:r>
        <w:t>2 8 Authentification et permissions</w:t>
      </w:r>
    </w:p>
    <w:p>
      <w:r>
        <w:t>La version de validation utilise des comptes locaux avec des mots de passe hachés par BCrypt. Le serveur délivre un jeton opaque dont seule l’empreinte est conservée en base. Le frontend le transmet dans l’en-tête Authorization et le conserve en mémoire ; un rechargement de page nécessite une reconnexion.</w:t>
      </w:r>
    </w:p>
    <w:p>
      <w:r>
        <w:t>Les utilisateurs simples peuvent recevoir huit permissions : tableau de bord, articles, stock, traitement des demandes, mouvements, alertes, export et notifications. Une modification des permissions révoque leurs sessions. Les contrôles sont appliqués à la fois dans les API et dans les menus, sans considérer le masquage d’un bouton comme une protection suffisante.</w:t>
      </w:r>
    </w:p>
    <w:p>
      <w:r>
        <w:t>La désactivation d’un compte bloque son accès. Une protection empêche de désactiver ou de rétrograder le dernier administrateur actif. Les comptes existants ne reçoivent pas automatiquement de nouveaux droits lors de l’ajout du mécanisme de permissions.</w:t>
      </w:r>
    </w:p>
    <w:p>
      <w:pPr>
        <w:pStyle w:val="Titre2"/>
      </w:pPr>
      <w:r>
        <w:t>2 9 Notifications et alertes</w:t>
      </w:r>
    </w:p>
    <w:p>
      <w:r>
        <w:t>Les notifications de création, décision et annulation sont préparées dans une file persistante. Un traitement séparé envoie les mails lorsque la messagerie est activée. Les échecs entraînent des tentatives différées, dans la limite de huit ; une relance manuelle est ensuite possible.</w:t>
      </w:r>
    </w:p>
    <w:p>
      <w:r>
        <w:t>Un mail en attente n’est pas une preuve de réception. Sa relance ne reproduit pas la distribution. Les décisions sont prises dans l’application, et les réponses aux mails ne sont pas interprétées comme des validations.</w:t>
      </w:r>
    </w:p>
    <w:p>
      <w:r>
        <w:t>Le stock bas correspond à une quantité inférieure ou égale au seuil. L’acquittement d’une alerte indique sa prise en compte sans modifier le stock. Une remontée au-dessus du seuil permet de résoudre l’alerte. Les mails implémentés concernent les demandes ; les alertes de stock sont suivies dans l’interface.</w:t>
      </w:r>
    </w:p>
    <w:p>
      <w:pPr>
        <w:pStyle w:val="Titre2"/>
      </w:pPr>
      <w:r>
        <w:t>2 10 Développement du frontend</w:t>
      </w:r>
    </w:p>
    <w:p>
      <w:r>
        <w:t>L’espace personnel propose le catalogue, les demandes et les consommations du compte connecté. Le catalogue affiche la disponibilité sans donner à l’utilisateur simple toutes les données de gestion. Les formulaires permettent de saisir une quantité et un motif, puis de consulter la réponse dans le détail de la demande.</w:t>
      </w:r>
    </w:p>
    <w:p>
      <w:r>
        <w:t>L’espace de gestion présente le tableau de bord, les articles, les mouvements, toutes les demandes, les alertes, les utilisateurs et les notifications. Le bouton Droits ouvre les cases à cocher de délégation. Les actions affichées suivent les permissions reçues ; un utilisateur autorisé à gérer le stock ne peut pas pour autant gérer les comptes.</w:t>
      </w:r>
    </w:p>
    <w:p>
      <w:r>
        <w:t>L’interface intègre le logo fourni et une palette de vert clair. Le logo est placé à droite de la connexion, au-dessus du formulaire. Le profil apparaît en haut à droite et la mention Espace entreprise en bas du menu. La mise en page s’adapte aux écrans étroits. Les formulaires signalent les erreurs et bloquent les doubles clics pendant un envoi.</w:t>
      </w:r>
    </w:p>
    <w:p>
      <w:pPr>
        <w:pStyle w:val="Titre2"/>
      </w:pPr>
      <w:r>
        <w:t>2 11 Présentation des interfaces</w:t>
      </w:r>
    </w:p>
    <w:tbl>
      <w:tblPr>
        <w:tblW w:type="auto" w:w="0"/>
        <w:tblLayout w:type="fixed"/>
        <w:tblLook w:firstColumn="1" w:firstRow="1" w:lastColumn="0" w:lastRow="0" w:noHBand="0" w:noVBand="1" w:val="04A0"/>
      </w:tblPr>
      <w:tblGrid>
        <w:gridCol w:w="4819"/>
        <w:gridCol w:w="4819"/>
      </w:tblGrid>
      <w:tr>
        <w:trPr>
          <w:cantSplit/>
          <w:tblHeader/>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Interface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Utilisation principale</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Connexion</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Saisir les identifiants du compte local</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Catalogue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Rechercher un article et créer une demande</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Mes demandes et Mes consommations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Suivre les réponses et retrouver les distributions personnelles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Articles et stock</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Créer les fiches, enregistrer les mouvements et exporter</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Toutes les demandes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Examiner, approuver ou refuser avec une réponse</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Utilisateurs et Droits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Gérer les comptes et cocher les fonctionnalités déléguées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Alertes et Notifications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Suivre les stocks bas et les mails en attente</w:t>
            </w:r>
          </w:p>
        </w:tc>
      </w:tr>
    </w:tbl>
    <w:p/>
    <w:p>
      <w:r>
        <w:t>[Insérer ici les captures définitives de la version GA : connexion, catalogue, tableau de bord, stock et fenêtre Droits. Ajouter une légende à chaque image et retirer les informations personnelles inutiles.]</w:t>
      </w:r>
    </w:p>
    <w:p>
      <w:r>
        <w:br w:type="page"/>
      </w:r>
    </w:p>
    <w:p>
      <w:pPr>
        <w:pStyle w:val="Titre1"/>
      </w:pPr>
      <w:r>
        <w:t>CHAPITRE 3  VALIDATION ET BILAN</w:t>
      </w:r>
    </w:p>
    <w:p>
      <w:pPr>
        <w:pStyle w:val="Titre2"/>
      </w:pPr>
      <w:r>
        <w:t>3 1 Intégration des données</w:t>
      </w:r>
    </w:p>
    <w:p>
      <w:r>
        <w:t>L’intégration comprend 59 références : 51 fournitures de bureau et 8 cartouches HP. Les articles et leurs entrées ont été créés via les API afin de conserver les validations et la traçabilité. Un relevé conserve les données des factures et un journal les identifiants des articles et mouvements créés.</w:t>
      </w:r>
    </w:p>
    <w:p>
      <w:r>
        <w:t>La relance séquentielle reconnaît les références et les motifs déjà importés. Les conditionnements restent ceux des factures, sans inventer le nombre de pièces par paquet. Une ligne de Post-it facturée à un demi-carton a été représentée par l’unité demi-carton et une quantité de 1. Le papier est géré en cartons de cinq rames.</w:t>
      </w:r>
    </w:p>
    <w:p>
      <w:r>
        <w:t>Les prix sont conservés dans le relevé source, mais ne sont pas intégrés à une valorisation monétaire. Les seuils sont initialisés à zéro en attendant leur définition métier. Les mouvements portent la date réelle d’import et leur motif conserve la référence et la date de facture. Le stock importé reste à rapprocher d’un inventaire physique.</w:t>
      </w:r>
    </w:p>
    <w:p>
      <w:pPr>
        <w:pStyle w:val="Titre2"/>
      </w:pPr>
      <w:r>
        <w:t>3 2 Tests réalisés</w:t>
      </w:r>
    </w:p>
    <w:p>
      <w:r>
        <w:t>Après l’ajout des permissions, les exécutions réalisées ont validé 32 tests backend existants et 3 tests spécifiques aux permissions, ainsi que 23 tests frontend. La compilation a également réussi. Ces résultats correspondent à la version testée à cette étape ; ils ne constituent pas une garantie d’absence de défaut dans tous les environnements.</w:t>
      </w:r>
    </w:p>
    <w:tbl>
      <w:tblPr>
        <w:tblW w:type="auto" w:w="0"/>
        <w:tblLayout w:type="fixed"/>
        <w:tblLook w:firstColumn="1" w:firstRow="1" w:lastColumn="0" w:lastRow="0" w:noHBand="0" w:noVBand="1" w:val="04A0"/>
      </w:tblPr>
      <w:tblGrid>
        <w:gridCol w:w="4819"/>
        <w:gridCol w:w="4819"/>
      </w:tblGrid>
      <w:tr>
        <w:trPr>
          <w:cantSplit/>
          <w:tblHeader/>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Domaine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Vérification</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Connexion</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Authentification, révocation et désactivation</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Permissions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Attribution, retrait, accès autorisé et refus des autres fonctions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Demandes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Isolation des données, décision, annulation et stock insuffisant</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Stock</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Mouvements concurrents et absence de double débit</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Migrations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Évolution du schéma et conservation des données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Frontend</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Navigation protégée, formulaires, cases à cocher et erreurs</w:t>
            </w:r>
          </w:p>
        </w:tc>
      </w:tr>
    </w:tbl>
    <w:p/>
    <w:p>
      <w:r>
        <w:t>Le backend initial a également fait l’objet de vérifications sur PostgreSQL. Les essais des mails utilisent des transports simulés ; ils ne prouvent pas la livraison réelle d’un message. Les essais du module annuaire ne remplacent pas une connexion au serveur Active Directory de l’entreprise.</w:t>
      </w:r>
    </w:p>
    <w:p>
      <w:pPr>
        <w:pStyle w:val="Titre2"/>
      </w:pPr>
      <w:r>
        <w:t>3 3 Difficultés et solutions</w:t>
      </w:r>
    </w:p>
    <w:p>
      <w:r>
        <w:t>La connexion PostgreSQL a nécessité de distinguer le mot de passe de la base de celui des comptes applicatifs. Un échec de connexion à la base bloque le démarrage avant même la connexion de l’utilisateur. Le diagnostic a permis de séparer ces niveaux et de préparer un démarrage local pour les essais.</w:t>
      </w:r>
    </w:p>
    <w:p>
      <w:r>
        <w:t>L’absence des paramètres d’annuaire a conduit à privilégier temporairement les comptes locaux. Un aperçu avec données fictives a servi à visualiser les interfaces, puis a été retiré. L’application actuelle fonctionne avec le backend et les données persistées.</w:t>
      </w:r>
    </w:p>
    <w:p>
      <w:r>
        <w:t>La délégation des fonctionnalités a nécessité une évolution du modèle de sécurité au-delà des seuls rôles. La table des permissions, les contrôles serveur, les gardes de navigation et les boutons ont été adaptés ensemble. Les tests contrôlent qu’une permission ne donne pas implicitement accès à la gestion des comptes.</w:t>
      </w:r>
    </w:p>
    <w:p>
      <w:pPr>
        <w:pStyle w:val="Titre2"/>
      </w:pPr>
      <w:r>
        <w:t>3 4 Apports du projet</w:t>
      </w:r>
    </w:p>
    <w:p>
      <w:r>
        <w:t>La réalisation a mobilisé les API REST, la persistance, les migrations et l’organisation en couches. Elle a permis de travailler les transactions et le verrouillage pour des opérations dépendant d’un état partagé, le stock. Le frontend a mobilisé les formulaires, les appels HTTP, les autorisations et l’affichage des erreurs.</w:t>
      </w:r>
    </w:p>
    <w:p>
      <w:r>
        <w:t>Les tests ont rendu explicites les résultats attendus : un utilisateur retrouve ses données personnelles, une approbation n’est pas débitée deux fois et une ancienne session ne permet pas de conserver des droits retirés. Les ajustements graphiques ont également montré l’importance de la lisibilité et des retours d’usage.</w:t>
      </w:r>
    </w:p>
    <w:p>
      <w:r>
        <w:t>[Personnaliser le bilan : relations avec l’équipe, organisation quotidienne, difficultés personnelles, retours de l’encadrant et compétences comportementales réellement acquises.]</w:t>
      </w:r>
    </w:p>
    <w:p>
      <w:pPr>
        <w:pStyle w:val="Titre2"/>
      </w:pPr>
      <w:r>
        <w:t>3 5 Limites actuelles</w:t>
      </w:r>
    </w:p>
    <w:p>
      <w:r>
        <w:t>L’environnement validé est local. L’envoi réel des mails, l’AD, la recette par les utilisateurs de la GA et la mise en production restent à finaliser. Les seuils, les permissions nominatives et les quantités doivent être vérifiés avec les responsables concernés. La supervision et les sauvegardes opérationnelles devront être organisées avant un déploiement partagé.</w:t>
      </w:r>
    </w:p>
    <w:p>
      <w:r>
        <w:br w:type="page"/>
      </w:r>
    </w:p>
    <w:p>
      <w:pPr>
        <w:pStyle w:val="Titre1"/>
      </w:pPr>
      <w:r>
        <w:t>CONCLUSION ET PERSPECTIVES</w:t>
      </w:r>
    </w:p>
    <w:p>
      <w:r>
        <w:t>Le projet apporte une base fonctionnelle pour centraliser le catalogue, enregistrer les mouvements et suivre les distributions. Il relie la demande à la décision et à la sortie, avec un historique personnel et un historique de gestion. Deux rôles de base et des permissions supplémentaires permettent d’adapter les accès aux responsabilités.</w:t>
      </w:r>
    </w:p>
    <w:p>
      <w:r>
        <w:t>La solution repose sur Spring Boot, Angular et PostgreSQL. Les 59 références issues des factures ont alimenté le catalogue. Les tests réalisés vérifient les principaux parcours et contrôles dans les environnements utilisés, sans remplacer une validation opérationnelle par la GA.</w:t>
      </w:r>
    </w:p>
    <w:p>
      <w:r>
        <w:t>La suite du travail doit porter sur l’inventaire physique, les seuils et la recette des parcours. La configuration SMTP permettra de vérifier la livraison des notifications. L’intégration AD pourra ensuite être réactivée avec les paramètres et les groupes validés par l’entreprise.</w:t>
      </w:r>
    </w:p>
    <w:p>
      <w:r>
        <w:t>Une distinction entre approbation et remise physique, une gestion plus fine des conditionnements, des statistiques par période ou service et la valorisation du stock peuvent être envisagées. Ces propositions constituent des perspectives, et non des fonctions déjà disponibles.</w:t>
      </w:r>
    </w:p>
    <w:p>
      <w:r>
        <w:br w:type="page"/>
      </w:r>
    </w:p>
    <w:p>
      <w:pPr>
        <w:pStyle w:val="Titre1"/>
      </w:pPr>
      <w:r>
        <w:t>DOCUMENTS DE RÉFÉRENCE</w:t>
      </w:r>
    </w:p>
    <w:p>
      <w:r>
        <w:t>Le cadrage s’appuie sur le document Projet gestion des consommables, les demandes d’évolution du projet et les factures communiquées pour l’import. Les références utilisées sont ECTT 002/2026 et EZIF 045/2026, datées du 2 juillet 2026.</w:t>
      </w:r>
    </w:p>
    <w:p>
      <w:r>
        <w:t>La description technique correspond aux projets gestion-stock et frontend, à leurs configurations, migrations et tests. Les résultats cités proviennent des exécutions réalisées pendant le développement. Le rapport antérieur a servi de référence de structure ; ses dates, captures et informations d’accueil ne décrivent pas le projet GA.</w:t>
      </w:r>
    </w:p>
    <w:p>
      <w:r>
        <w:br w:type="page"/>
      </w:r>
    </w:p>
    <w:p>
      <w:pPr>
        <w:pStyle w:val="Titre1"/>
      </w:pPr>
      <w:r>
        <w:t>ANNEXE  PRINCIPALES ROUTES</w:t>
      </w:r>
    </w:p>
    <w:tbl>
      <w:tblPr>
        <w:tblW w:type="auto" w:w="0"/>
        <w:tblLayout w:type="fixed"/>
        <w:tblLook w:firstColumn="1" w:firstRow="1" w:lastColumn="0" w:lastRow="0" w:noHBand="0" w:noVBand="1" w:val="04A0"/>
      </w:tblPr>
      <w:tblGrid>
        <w:gridCol w:w="4819"/>
        <w:gridCol w:w="4819"/>
      </w:tblGrid>
      <w:tr>
        <w:trPr>
          <w:cantSplit/>
          <w:tblHeader/>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Fonction</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spacing w:line="252" w:lineRule="auto" w:after="80"/>
              <w:jc w:val="left"/>
            </w:pPr>
            <w:r>
              <w:rPr>
                <w:b/>
                <w:sz w:val="21"/>
              </w:rPr>
              <w:t>Route représentative</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Connexion</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POST /api/auth/login</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Catalogue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GET /api/catalogue</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Créer une demande</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POST /api/demandes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Historique personnel</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GET /api/mes-consommations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Décider</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PATCH /api/demandes/{id}/decision</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Articles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GET et POST /api/articles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Mouvement</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POST /api/articles/{id}/mouvements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Droits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PUT /api/utilisateurs/{id}/permissions</w:t>
            </w:r>
          </w:p>
        </w:tc>
      </w:tr>
      <w:tr>
        <w:trPr>
          <w:cantSplit/>
        </w:trPr>
        <w:tc>
          <w:tcPr>
            <w:tcW w:type="dxa" w:w="28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Notifications</w:t>
            </w:r>
          </w:p>
        </w:tc>
        <w:tc>
          <w:tcPr>
            <w:tcW w:type="dxa" w:w="67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80"/>
              <w:jc w:val="left"/>
            </w:pPr>
            <w:r>
              <w:rPr>
                <w:b w:val="0"/>
                <w:sz w:val="21"/>
              </w:rPr>
              <w:t>GET /api/courriels</w:t>
            </w:r>
          </w:p>
        </w:tc>
      </w:tr>
    </w:tbl>
    <w:p/>
    <w:p>
      <w:r>
        <w:t>Exemple : un utilisateur demande trois rames. La demande reste en attente sans réservation. Une personne habilitée l’approuve ; si le stock le permet, une sortie de trois rames est créée et apparaît dans l’historique du bénéficiaire. Sinon, la demande reste en attente sans sortie.</w:t>
      </w:r>
    </w:p>
    <w:p>
      <w:r>
        <w:br w:type="page"/>
      </w:r>
    </w:p>
    <w:p>
      <w:pPr>
        <w:pStyle w:val="Titre1"/>
      </w:pPr>
      <w:r>
        <w:t>ANNEXE  FINALISATION DU RAPPORT</w:t>
      </w:r>
    </w:p>
    <w:p>
      <w:r>
        <w:t>Renseigner les dates, l’année universitaire, le service et les encadrants. Vérifier la filière et les exigences de présentation de l’établissement. Compléter l’historique et l’organisation de la GA avec des informations validées ; insérer l’organigramme officiel si nécessaire.</w:t>
      </w:r>
    </w:p>
    <w:p>
      <w:r>
        <w:t>Personnaliser les remerciements et le bilan. Insérer les captures définitives avec légendes. Actualiser la table des matières après les dernières modifications. Distinguer les essais locaux, la recette opérationnelle et la mise en production.</w:t>
      </w:r>
    </w:p>
    <w:sectPr w:rsidR="005F1CB0" w:rsidRPr="000F42C2" w:rsidSect="000F42C2">
      <w:footerReference w:type="default" r:id="rId9"/>
      <w:pgSz w:w="11906" w:h="16838"/>
      <w:pgMar w:top="1134" w:right="1134" w:bottom="1134" w:left="1134" w:header="720" w:footer="720" w:gutter="28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0623F" w14:textId="77777777" w:rsidR="00531946" w:rsidRDefault="00531946" w:rsidP="0091305F">
      <w:pPr>
        <w:spacing w:after="0" w:line="240" w:lineRule="auto"/>
      </w:pPr>
      <w:r>
        <w:separator/>
      </w:r>
    </w:p>
  </w:endnote>
  <w:endnote w:type="continuationSeparator" w:id="0">
    <w:p w14:paraId="09012F26" w14:textId="77777777" w:rsidR="00531946" w:rsidRDefault="00531946" w:rsidP="00913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M Roman 12">
    <w:altName w:val="Calibri"/>
    <w:panose1 w:val="00000000000000000000"/>
    <w:charset w:val="4D"/>
    <w:family w:val="auto"/>
    <w:notTrueType/>
    <w:pitch w:val="variable"/>
    <w:sig w:usb0="20000007" w:usb1="00000000" w:usb2="00000000" w:usb3="00000000" w:csb0="00000193" w:csb1="00000000"/>
  </w:font>
  <w:font w:name="Times">
    <w:panose1 w:val="02020603050405020304"/>
    <w:charset w:val="00"/>
    <w:family w:val="auto"/>
    <w:pitch w:val="variable"/>
    <w:sig w:usb0="E00002FF" w:usb1="5000205A" w:usb2="00000000" w:usb3="00000000" w:csb0="0000019F" w:csb1="00000000"/>
  </w:font>
  <w:font w:name="AkayaKanadaka">
    <w:altName w:val="Tunga"/>
    <w:charset w:val="4D"/>
    <w:family w:val="auto"/>
    <w:pitch w:val="variable"/>
    <w:sig w:usb0="004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KI Armand Judicaël  |  GA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FDFD3" w14:textId="77777777" w:rsidR="00531946" w:rsidRDefault="00531946" w:rsidP="0091305F">
      <w:pPr>
        <w:spacing w:after="0" w:line="240" w:lineRule="auto"/>
      </w:pPr>
      <w:r>
        <w:separator/>
      </w:r>
    </w:p>
  </w:footnote>
  <w:footnote w:type="continuationSeparator" w:id="0">
    <w:p w14:paraId="6C619B84" w14:textId="77777777" w:rsidR="00531946" w:rsidRDefault="00531946" w:rsidP="00913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856"/>
    <w:multiLevelType w:val="multilevel"/>
    <w:tmpl w:val="F7B8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E6DB9"/>
    <w:multiLevelType w:val="multilevel"/>
    <w:tmpl w:val="4C94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D2F31"/>
    <w:multiLevelType w:val="multilevel"/>
    <w:tmpl w:val="D25A4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F4B4F"/>
    <w:multiLevelType w:val="multilevel"/>
    <w:tmpl w:val="CD1C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36C73"/>
    <w:multiLevelType w:val="multilevel"/>
    <w:tmpl w:val="8AA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67B36"/>
    <w:multiLevelType w:val="multilevel"/>
    <w:tmpl w:val="3E6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D211B"/>
    <w:multiLevelType w:val="multilevel"/>
    <w:tmpl w:val="1E868558"/>
    <w:lvl w:ilvl="0">
      <w:start w:val="1"/>
      <w:numFmt w:val="bullet"/>
      <w:lvlText w:val=""/>
      <w:lvlJc w:val="left"/>
      <w:pPr>
        <w:tabs>
          <w:tab w:val="num" w:pos="720"/>
        </w:tabs>
        <w:ind w:left="720" w:hanging="360"/>
      </w:pPr>
      <w:rPr>
        <w:rFonts w:ascii="Symbol" w:hAnsi="Symbol" w:hint="default"/>
        <w:sz w:val="20"/>
      </w:rPr>
    </w:lvl>
    <w:lvl w:ilvl="1">
      <w:start w:val="3"/>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475BE"/>
    <w:multiLevelType w:val="multilevel"/>
    <w:tmpl w:val="9B6C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D4CDF"/>
    <w:multiLevelType w:val="hybridMultilevel"/>
    <w:tmpl w:val="8F52DA72"/>
    <w:lvl w:ilvl="0" w:tplc="504A961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77E7B10"/>
    <w:multiLevelType w:val="multilevel"/>
    <w:tmpl w:val="E8D834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E1AEC"/>
    <w:multiLevelType w:val="multilevel"/>
    <w:tmpl w:val="F43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92354"/>
    <w:multiLevelType w:val="multilevel"/>
    <w:tmpl w:val="2DC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C7AC8"/>
    <w:multiLevelType w:val="multilevel"/>
    <w:tmpl w:val="3AF2C5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B06DE"/>
    <w:multiLevelType w:val="multilevel"/>
    <w:tmpl w:val="60C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B6301"/>
    <w:multiLevelType w:val="multilevel"/>
    <w:tmpl w:val="B540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D09DF"/>
    <w:multiLevelType w:val="multilevel"/>
    <w:tmpl w:val="E5A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A4B2E"/>
    <w:multiLevelType w:val="multilevel"/>
    <w:tmpl w:val="D958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B242A"/>
    <w:multiLevelType w:val="hybridMultilevel"/>
    <w:tmpl w:val="2266E7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4C51730"/>
    <w:multiLevelType w:val="hybridMultilevel"/>
    <w:tmpl w:val="42226E3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53C0F48"/>
    <w:multiLevelType w:val="multilevel"/>
    <w:tmpl w:val="DE6E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87DDB"/>
    <w:multiLevelType w:val="hybridMultilevel"/>
    <w:tmpl w:val="1EAE5E8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38B52911"/>
    <w:multiLevelType w:val="hybridMultilevel"/>
    <w:tmpl w:val="60787514"/>
    <w:lvl w:ilvl="0" w:tplc="0409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3E2540D2"/>
    <w:multiLevelType w:val="multilevel"/>
    <w:tmpl w:val="089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55832"/>
    <w:multiLevelType w:val="hybridMultilevel"/>
    <w:tmpl w:val="61102D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44AC4A2D"/>
    <w:multiLevelType w:val="hybridMultilevel"/>
    <w:tmpl w:val="A252983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4A5A2BAC"/>
    <w:multiLevelType w:val="multilevel"/>
    <w:tmpl w:val="4240F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26F39"/>
    <w:multiLevelType w:val="hybridMultilevel"/>
    <w:tmpl w:val="4EDA7918"/>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D22606F"/>
    <w:multiLevelType w:val="multilevel"/>
    <w:tmpl w:val="9DB0F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918AA"/>
    <w:multiLevelType w:val="hybridMultilevel"/>
    <w:tmpl w:val="7C4A8BD6"/>
    <w:lvl w:ilvl="0" w:tplc="E118E3D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 w15:restartNumberingAfterBreak="0">
    <w:nsid w:val="520F5977"/>
    <w:multiLevelType w:val="multilevel"/>
    <w:tmpl w:val="FD4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058D1"/>
    <w:multiLevelType w:val="hybridMultilevel"/>
    <w:tmpl w:val="9CF60E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BA77031"/>
    <w:multiLevelType w:val="multilevel"/>
    <w:tmpl w:val="9A5ADF2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C2A7374"/>
    <w:multiLevelType w:val="hybridMultilevel"/>
    <w:tmpl w:val="A994FC80"/>
    <w:lvl w:ilvl="0" w:tplc="BD72468A">
      <w:numFmt w:val="bullet"/>
      <w:lvlText w:val=""/>
      <w:lvlJc w:val="left"/>
      <w:pPr>
        <w:ind w:left="1080" w:hanging="360"/>
      </w:pPr>
      <w:rPr>
        <w:rFonts w:ascii="Symbol" w:eastAsiaTheme="minorHAnsi" w:hAnsi="Symbol" w:cstheme="minorBidi" w:hint="default"/>
        <w:sz w:val="27"/>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start w:val="1"/>
      <w:numFmt w:val="bullet"/>
      <w:lvlText w:val="o"/>
      <w:lvlJc w:val="left"/>
      <w:pPr>
        <w:ind w:left="6120" w:hanging="360"/>
      </w:pPr>
      <w:rPr>
        <w:rFonts w:ascii="Courier New" w:hAnsi="Courier New" w:cs="Courier New" w:hint="default"/>
      </w:rPr>
    </w:lvl>
    <w:lvl w:ilvl="8" w:tplc="20000005">
      <w:start w:val="1"/>
      <w:numFmt w:val="bullet"/>
      <w:lvlText w:val=""/>
      <w:lvlJc w:val="left"/>
      <w:pPr>
        <w:ind w:left="6840" w:hanging="360"/>
      </w:pPr>
      <w:rPr>
        <w:rFonts w:ascii="Wingdings" w:hAnsi="Wingdings" w:hint="default"/>
      </w:rPr>
    </w:lvl>
  </w:abstractNum>
  <w:abstractNum w:abstractNumId="33" w15:restartNumberingAfterBreak="0">
    <w:nsid w:val="638B077A"/>
    <w:multiLevelType w:val="hybridMultilevel"/>
    <w:tmpl w:val="0500177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4" w15:restartNumberingAfterBreak="0">
    <w:nsid w:val="676C770A"/>
    <w:multiLevelType w:val="multilevel"/>
    <w:tmpl w:val="2DA8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2106A1"/>
    <w:multiLevelType w:val="multilevel"/>
    <w:tmpl w:val="025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D7856"/>
    <w:multiLevelType w:val="multilevel"/>
    <w:tmpl w:val="7DC0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E1151"/>
    <w:multiLevelType w:val="multilevel"/>
    <w:tmpl w:val="169CAF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8757D"/>
    <w:multiLevelType w:val="multilevel"/>
    <w:tmpl w:val="2948F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B596E"/>
    <w:multiLevelType w:val="multilevel"/>
    <w:tmpl w:val="429A8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1F48AC"/>
    <w:multiLevelType w:val="hybridMultilevel"/>
    <w:tmpl w:val="4C060FA4"/>
    <w:lvl w:ilvl="0" w:tplc="04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F41294A"/>
    <w:multiLevelType w:val="multilevel"/>
    <w:tmpl w:val="490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566873">
    <w:abstractNumId w:val="26"/>
  </w:num>
  <w:num w:numId="2" w16cid:durableId="789520550">
    <w:abstractNumId w:val="2"/>
  </w:num>
  <w:num w:numId="3" w16cid:durableId="1776748335">
    <w:abstractNumId w:val="17"/>
  </w:num>
  <w:num w:numId="4" w16cid:durableId="980696448">
    <w:abstractNumId w:val="28"/>
  </w:num>
  <w:num w:numId="5" w16cid:durableId="2098626494">
    <w:abstractNumId w:val="30"/>
  </w:num>
  <w:num w:numId="6" w16cid:durableId="151483774">
    <w:abstractNumId w:val="18"/>
  </w:num>
  <w:num w:numId="7" w16cid:durableId="1439984592">
    <w:abstractNumId w:val="8"/>
  </w:num>
  <w:num w:numId="8" w16cid:durableId="365252332">
    <w:abstractNumId w:val="0"/>
  </w:num>
  <w:num w:numId="9" w16cid:durableId="1872301479">
    <w:abstractNumId w:val="19"/>
  </w:num>
  <w:num w:numId="10" w16cid:durableId="598023304">
    <w:abstractNumId w:val="27"/>
  </w:num>
  <w:num w:numId="11" w16cid:durableId="262997213">
    <w:abstractNumId w:val="25"/>
  </w:num>
  <w:num w:numId="12" w16cid:durableId="1268998896">
    <w:abstractNumId w:val="12"/>
  </w:num>
  <w:num w:numId="13" w16cid:durableId="202444773">
    <w:abstractNumId w:val="37"/>
  </w:num>
  <w:num w:numId="14" w16cid:durableId="1537349208">
    <w:abstractNumId w:val="9"/>
  </w:num>
  <w:num w:numId="15" w16cid:durableId="1331981550">
    <w:abstractNumId w:val="4"/>
  </w:num>
  <w:num w:numId="16" w16cid:durableId="629242568">
    <w:abstractNumId w:val="10"/>
  </w:num>
  <w:num w:numId="17" w16cid:durableId="329648894">
    <w:abstractNumId w:val="20"/>
  </w:num>
  <w:num w:numId="18" w16cid:durableId="636178912">
    <w:abstractNumId w:val="21"/>
  </w:num>
  <w:num w:numId="19" w16cid:durableId="1623533769">
    <w:abstractNumId w:val="40"/>
  </w:num>
  <w:num w:numId="20" w16cid:durableId="484013385">
    <w:abstractNumId w:val="5"/>
  </w:num>
  <w:num w:numId="21" w16cid:durableId="1829207409">
    <w:abstractNumId w:val="13"/>
  </w:num>
  <w:num w:numId="22" w16cid:durableId="466631438">
    <w:abstractNumId w:val="15"/>
  </w:num>
  <w:num w:numId="23" w16cid:durableId="562370707">
    <w:abstractNumId w:val="16"/>
  </w:num>
  <w:num w:numId="24" w16cid:durableId="1810903304">
    <w:abstractNumId w:val="36"/>
  </w:num>
  <w:num w:numId="25" w16cid:durableId="374160451">
    <w:abstractNumId w:val="7"/>
  </w:num>
  <w:num w:numId="26" w16cid:durableId="1982298464">
    <w:abstractNumId w:val="38"/>
  </w:num>
  <w:num w:numId="27" w16cid:durableId="1112672380">
    <w:abstractNumId w:val="35"/>
  </w:num>
  <w:num w:numId="28" w16cid:durableId="1475290320">
    <w:abstractNumId w:val="3"/>
  </w:num>
  <w:num w:numId="29" w16cid:durableId="1663924510">
    <w:abstractNumId w:val="11"/>
  </w:num>
  <w:num w:numId="30" w16cid:durableId="796413571">
    <w:abstractNumId w:val="1"/>
  </w:num>
  <w:num w:numId="31" w16cid:durableId="1532111104">
    <w:abstractNumId w:val="29"/>
  </w:num>
  <w:num w:numId="32" w16cid:durableId="1210385878">
    <w:abstractNumId w:val="22"/>
  </w:num>
  <w:num w:numId="33" w16cid:durableId="920027106">
    <w:abstractNumId w:val="41"/>
  </w:num>
  <w:num w:numId="34" w16cid:durableId="1791973527">
    <w:abstractNumId w:val="14"/>
  </w:num>
  <w:num w:numId="35" w16cid:durableId="1115518928">
    <w:abstractNumId w:val="34"/>
  </w:num>
  <w:num w:numId="36" w16cid:durableId="1962421465">
    <w:abstractNumId w:val="39"/>
  </w:num>
  <w:num w:numId="37" w16cid:durableId="2096397986">
    <w:abstractNumId w:val="6"/>
  </w:num>
  <w:num w:numId="38" w16cid:durableId="754593592">
    <w:abstractNumId w:val="23"/>
  </w:num>
  <w:num w:numId="39" w16cid:durableId="1897622060">
    <w:abstractNumId w:val="33"/>
  </w:num>
  <w:num w:numId="40" w16cid:durableId="706755879">
    <w:abstractNumId w:val="24"/>
  </w:num>
  <w:num w:numId="41" w16cid:durableId="769280983">
    <w:abstractNumId w:val="31"/>
  </w:num>
  <w:num w:numId="42" w16cid:durableId="9514733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816"/>
    <w:rsid w:val="000079A0"/>
    <w:rsid w:val="00015AD0"/>
    <w:rsid w:val="000249C7"/>
    <w:rsid w:val="000370C5"/>
    <w:rsid w:val="00043E8B"/>
    <w:rsid w:val="00050B66"/>
    <w:rsid w:val="000532D6"/>
    <w:rsid w:val="00055EA7"/>
    <w:rsid w:val="00063532"/>
    <w:rsid w:val="00071E4E"/>
    <w:rsid w:val="00076F8E"/>
    <w:rsid w:val="000B4ECB"/>
    <w:rsid w:val="000C69E9"/>
    <w:rsid w:val="000F1A40"/>
    <w:rsid w:val="000F42C2"/>
    <w:rsid w:val="000F7DAC"/>
    <w:rsid w:val="00132924"/>
    <w:rsid w:val="00146388"/>
    <w:rsid w:val="00163F86"/>
    <w:rsid w:val="00175B12"/>
    <w:rsid w:val="0018217E"/>
    <w:rsid w:val="00184CCD"/>
    <w:rsid w:val="001B4249"/>
    <w:rsid w:val="001D36D0"/>
    <w:rsid w:val="001D6F0C"/>
    <w:rsid w:val="001E2B36"/>
    <w:rsid w:val="001F0B62"/>
    <w:rsid w:val="001F714D"/>
    <w:rsid w:val="00215980"/>
    <w:rsid w:val="00217F31"/>
    <w:rsid w:val="00224068"/>
    <w:rsid w:val="002269CF"/>
    <w:rsid w:val="00230DDB"/>
    <w:rsid w:val="0024460B"/>
    <w:rsid w:val="00246F92"/>
    <w:rsid w:val="002707EF"/>
    <w:rsid w:val="00273B56"/>
    <w:rsid w:val="00274072"/>
    <w:rsid w:val="002B52C9"/>
    <w:rsid w:val="002C5EC0"/>
    <w:rsid w:val="002C6C59"/>
    <w:rsid w:val="002D1A55"/>
    <w:rsid w:val="002D38E5"/>
    <w:rsid w:val="002E5426"/>
    <w:rsid w:val="002F3154"/>
    <w:rsid w:val="0030480C"/>
    <w:rsid w:val="0032158F"/>
    <w:rsid w:val="0032292C"/>
    <w:rsid w:val="003306D7"/>
    <w:rsid w:val="00343742"/>
    <w:rsid w:val="0034664E"/>
    <w:rsid w:val="0035184A"/>
    <w:rsid w:val="003710F9"/>
    <w:rsid w:val="00376407"/>
    <w:rsid w:val="00383BFA"/>
    <w:rsid w:val="00385C10"/>
    <w:rsid w:val="00390030"/>
    <w:rsid w:val="003B225D"/>
    <w:rsid w:val="003D3B98"/>
    <w:rsid w:val="003D4861"/>
    <w:rsid w:val="003D55C0"/>
    <w:rsid w:val="0040530C"/>
    <w:rsid w:val="004073EB"/>
    <w:rsid w:val="00411636"/>
    <w:rsid w:val="00413C09"/>
    <w:rsid w:val="00425ECD"/>
    <w:rsid w:val="00427214"/>
    <w:rsid w:val="00447D49"/>
    <w:rsid w:val="00453B6B"/>
    <w:rsid w:val="00454CA1"/>
    <w:rsid w:val="004563DF"/>
    <w:rsid w:val="00456B79"/>
    <w:rsid w:val="00464BBA"/>
    <w:rsid w:val="0046513E"/>
    <w:rsid w:val="004904B9"/>
    <w:rsid w:val="004A3D5B"/>
    <w:rsid w:val="004E617C"/>
    <w:rsid w:val="004F7417"/>
    <w:rsid w:val="00506743"/>
    <w:rsid w:val="00511E9E"/>
    <w:rsid w:val="00531946"/>
    <w:rsid w:val="00534285"/>
    <w:rsid w:val="00542CA2"/>
    <w:rsid w:val="00556462"/>
    <w:rsid w:val="005804F8"/>
    <w:rsid w:val="005902E8"/>
    <w:rsid w:val="00595BE2"/>
    <w:rsid w:val="005B6A20"/>
    <w:rsid w:val="005C3AED"/>
    <w:rsid w:val="005C76C9"/>
    <w:rsid w:val="005D7195"/>
    <w:rsid w:val="005F1CB0"/>
    <w:rsid w:val="00612B28"/>
    <w:rsid w:val="0062636C"/>
    <w:rsid w:val="00633994"/>
    <w:rsid w:val="00643A17"/>
    <w:rsid w:val="00654A8D"/>
    <w:rsid w:val="00691F97"/>
    <w:rsid w:val="006A49B1"/>
    <w:rsid w:val="006F54D3"/>
    <w:rsid w:val="006F66FB"/>
    <w:rsid w:val="007034ED"/>
    <w:rsid w:val="00726FA6"/>
    <w:rsid w:val="00731A86"/>
    <w:rsid w:val="0077097A"/>
    <w:rsid w:val="00771795"/>
    <w:rsid w:val="00780467"/>
    <w:rsid w:val="00785D43"/>
    <w:rsid w:val="007B47B9"/>
    <w:rsid w:val="007B6B01"/>
    <w:rsid w:val="007B76CD"/>
    <w:rsid w:val="007C1F57"/>
    <w:rsid w:val="007D66F1"/>
    <w:rsid w:val="007F4EAF"/>
    <w:rsid w:val="008075EA"/>
    <w:rsid w:val="00815DFF"/>
    <w:rsid w:val="00820F22"/>
    <w:rsid w:val="00826B18"/>
    <w:rsid w:val="00861E33"/>
    <w:rsid w:val="00864889"/>
    <w:rsid w:val="008648FD"/>
    <w:rsid w:val="0087236C"/>
    <w:rsid w:val="0088007B"/>
    <w:rsid w:val="00885233"/>
    <w:rsid w:val="00891636"/>
    <w:rsid w:val="008A233E"/>
    <w:rsid w:val="008F739B"/>
    <w:rsid w:val="009032BE"/>
    <w:rsid w:val="0091305F"/>
    <w:rsid w:val="00922755"/>
    <w:rsid w:val="00947A36"/>
    <w:rsid w:val="009644B0"/>
    <w:rsid w:val="00964DD5"/>
    <w:rsid w:val="009704BD"/>
    <w:rsid w:val="00985152"/>
    <w:rsid w:val="009B034A"/>
    <w:rsid w:val="009B4060"/>
    <w:rsid w:val="009D73F8"/>
    <w:rsid w:val="009E6682"/>
    <w:rsid w:val="00A0493A"/>
    <w:rsid w:val="00A067CA"/>
    <w:rsid w:val="00A10BAA"/>
    <w:rsid w:val="00A307CE"/>
    <w:rsid w:val="00A84CB4"/>
    <w:rsid w:val="00A96E2D"/>
    <w:rsid w:val="00AB2BA8"/>
    <w:rsid w:val="00AD096E"/>
    <w:rsid w:val="00AD66D0"/>
    <w:rsid w:val="00AE08A7"/>
    <w:rsid w:val="00AE544F"/>
    <w:rsid w:val="00AF1B3C"/>
    <w:rsid w:val="00B11D50"/>
    <w:rsid w:val="00B26584"/>
    <w:rsid w:val="00B3440C"/>
    <w:rsid w:val="00B37369"/>
    <w:rsid w:val="00B7000A"/>
    <w:rsid w:val="00B844E0"/>
    <w:rsid w:val="00B91180"/>
    <w:rsid w:val="00BF36FB"/>
    <w:rsid w:val="00C04233"/>
    <w:rsid w:val="00C0737E"/>
    <w:rsid w:val="00C203BE"/>
    <w:rsid w:val="00C22935"/>
    <w:rsid w:val="00C34857"/>
    <w:rsid w:val="00C5660C"/>
    <w:rsid w:val="00C56967"/>
    <w:rsid w:val="00C64224"/>
    <w:rsid w:val="00C72680"/>
    <w:rsid w:val="00C76554"/>
    <w:rsid w:val="00C8397F"/>
    <w:rsid w:val="00C90E08"/>
    <w:rsid w:val="00CB2F6D"/>
    <w:rsid w:val="00CB4223"/>
    <w:rsid w:val="00CC5F9C"/>
    <w:rsid w:val="00CF6BD7"/>
    <w:rsid w:val="00D138EF"/>
    <w:rsid w:val="00D14A75"/>
    <w:rsid w:val="00D425EA"/>
    <w:rsid w:val="00D473A5"/>
    <w:rsid w:val="00D801CC"/>
    <w:rsid w:val="00D920C5"/>
    <w:rsid w:val="00DA1AB4"/>
    <w:rsid w:val="00DB4230"/>
    <w:rsid w:val="00DB7CAB"/>
    <w:rsid w:val="00DD1654"/>
    <w:rsid w:val="00DE431D"/>
    <w:rsid w:val="00DF0EF7"/>
    <w:rsid w:val="00E11431"/>
    <w:rsid w:val="00E15F79"/>
    <w:rsid w:val="00E25187"/>
    <w:rsid w:val="00E43A07"/>
    <w:rsid w:val="00E44960"/>
    <w:rsid w:val="00E65322"/>
    <w:rsid w:val="00E72F7F"/>
    <w:rsid w:val="00E773B0"/>
    <w:rsid w:val="00E82B6D"/>
    <w:rsid w:val="00E83503"/>
    <w:rsid w:val="00E926EC"/>
    <w:rsid w:val="00E93F3C"/>
    <w:rsid w:val="00EB5828"/>
    <w:rsid w:val="00EB7242"/>
    <w:rsid w:val="00EC1B9B"/>
    <w:rsid w:val="00ED5E7C"/>
    <w:rsid w:val="00EE0287"/>
    <w:rsid w:val="00EF5A69"/>
    <w:rsid w:val="00F01F4E"/>
    <w:rsid w:val="00F23DE8"/>
    <w:rsid w:val="00F365AD"/>
    <w:rsid w:val="00F413F1"/>
    <w:rsid w:val="00F45816"/>
    <w:rsid w:val="00F66693"/>
    <w:rsid w:val="00F73521"/>
    <w:rsid w:val="00F801A9"/>
    <w:rsid w:val="00F8077C"/>
    <w:rsid w:val="00F94A12"/>
    <w:rsid w:val="00F97BB7"/>
    <w:rsid w:val="00FA377B"/>
    <w:rsid w:val="00FF69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E07C1"/>
  <w15:chartTrackingRefBased/>
  <w15:docId w15:val="{1E988DC5-EE0D-4014-9B0D-33D17C1419A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jc w:val="both"/>
    </w:pPr>
    <w:rPr>
      <w:rFonts w:ascii="Times New Roman" w:hAnsi="Times New Roman"/>
      <w:color w:val="000000"/>
      <w:sz w:val="24"/>
    </w:rPr>
  </w:style>
  <w:style w:type="paragraph" w:styleId="Titre1">
    <w:name w:val="heading 1"/>
    <w:basedOn w:val="Normal"/>
    <w:next w:val="Normal"/>
    <w:link w:val="Titre1Car"/>
    <w:uiPriority w:val="9"/>
    <w:qFormat/>
    <w:rsid w:val="00506743"/>
    <w:pPr>
      <w:keepNext/>
      <w:keepLines/>
      <w:spacing w:before="280" w:after="160" w:line="276" w:lineRule="auto"/>
      <w:outlineLvl w:val="0"/>
    </w:pPr>
    <w:rPr>
      <w:rFonts w:asciiTheme="majorHAnsi" w:eastAsiaTheme="majorEastAsia" w:hAnsiTheme="majorHAnsi" w:cstheme="majorBidi" w:ascii="Times New Roman" w:hAnsi="Times New Roman"/>
      <w:color w:val="000000"/>
      <w:sz w:val="32"/>
      <w:szCs w:val="32"/>
    </w:rPr>
  </w:style>
  <w:style w:type="paragraph" w:styleId="Titre2">
    <w:name w:val="heading 2"/>
    <w:basedOn w:val="Normal"/>
    <w:next w:val="Normal"/>
    <w:link w:val="Titre2Car"/>
    <w:uiPriority w:val="9"/>
    <w:unhideWhenUsed/>
    <w:qFormat/>
    <w:rsid w:val="00964DD5"/>
    <w:pPr>
      <w:keepNext/>
      <w:keepLines/>
      <w:spacing w:before="280" w:after="160" w:line="276" w:lineRule="auto"/>
      <w:outlineLvl w:val="1"/>
    </w:pPr>
    <w:rPr>
      <w:rFonts w:asciiTheme="majorHAnsi" w:eastAsiaTheme="majorEastAsia" w:hAnsiTheme="majorHAnsi" w:cstheme="majorBidi" w:ascii="Times New Roman" w:hAnsi="Times New Roman"/>
      <w:color w:val="000000"/>
      <w:sz w:val="26"/>
      <w:szCs w:val="26"/>
    </w:rPr>
  </w:style>
  <w:style w:type="paragraph" w:styleId="Titre3">
    <w:name w:val="heading 3"/>
    <w:basedOn w:val="Normal"/>
    <w:next w:val="Normal"/>
    <w:link w:val="Titre3Car"/>
    <w:uiPriority w:val="9"/>
    <w:unhideWhenUsed/>
    <w:qFormat/>
    <w:rsid w:val="00F23D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926E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6743"/>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C22935"/>
    <w:pPr>
      <w:ind w:left="720"/>
      <w:contextualSpacing/>
    </w:pPr>
  </w:style>
  <w:style w:type="paragraph" w:styleId="NormalWeb">
    <w:name w:val="Normal (Web)"/>
    <w:basedOn w:val="Normal"/>
    <w:uiPriority w:val="99"/>
    <w:unhideWhenUsed/>
    <w:rsid w:val="00C042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04233"/>
    <w:rPr>
      <w:b/>
      <w:bCs/>
    </w:rPr>
  </w:style>
  <w:style w:type="character" w:styleId="CodeHTML">
    <w:name w:val="HTML Code"/>
    <w:basedOn w:val="Policepardfaut"/>
    <w:uiPriority w:val="99"/>
    <w:semiHidden/>
    <w:unhideWhenUsed/>
    <w:rsid w:val="008648FD"/>
    <w:rPr>
      <w:rFonts w:ascii="Courier New" w:eastAsia="Times New Roman" w:hAnsi="Courier New" w:cs="Courier New"/>
      <w:sz w:val="20"/>
      <w:szCs w:val="20"/>
    </w:rPr>
  </w:style>
  <w:style w:type="character" w:customStyle="1" w:styleId="Titre4Car">
    <w:name w:val="Titre 4 Car"/>
    <w:basedOn w:val="Policepardfaut"/>
    <w:link w:val="Titre4"/>
    <w:uiPriority w:val="9"/>
    <w:rsid w:val="00E926EC"/>
    <w:rPr>
      <w:rFonts w:asciiTheme="majorHAnsi" w:eastAsiaTheme="majorEastAsia" w:hAnsiTheme="majorHAnsi" w:cstheme="majorBidi"/>
      <w:i/>
      <w:iCs/>
      <w:color w:val="2F5496" w:themeColor="accent1" w:themeShade="BF"/>
    </w:rPr>
  </w:style>
  <w:style w:type="character" w:customStyle="1" w:styleId="Titre2Car">
    <w:name w:val="Titre 2 Car"/>
    <w:basedOn w:val="Policepardfaut"/>
    <w:link w:val="Titre2"/>
    <w:uiPriority w:val="9"/>
    <w:rsid w:val="00964DD5"/>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91305F"/>
    <w:pPr>
      <w:tabs>
        <w:tab w:val="center" w:pos="4536"/>
        <w:tab w:val="right" w:pos="9072"/>
      </w:tabs>
      <w:spacing w:after="0" w:line="240" w:lineRule="auto"/>
    </w:pPr>
  </w:style>
  <w:style w:type="character" w:customStyle="1" w:styleId="En-tteCar">
    <w:name w:val="En-tête Car"/>
    <w:basedOn w:val="Policepardfaut"/>
    <w:link w:val="En-tte"/>
    <w:uiPriority w:val="99"/>
    <w:rsid w:val="0091305F"/>
  </w:style>
  <w:style w:type="paragraph" w:styleId="Pieddepage">
    <w:name w:val="footer"/>
    <w:basedOn w:val="Normal"/>
    <w:link w:val="PieddepageCar"/>
    <w:uiPriority w:val="99"/>
    <w:unhideWhenUsed/>
    <w:rsid w:val="009130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305F"/>
  </w:style>
  <w:style w:type="character" w:styleId="Accentuation">
    <w:name w:val="Emphasis"/>
    <w:basedOn w:val="Policepardfaut"/>
    <w:uiPriority w:val="20"/>
    <w:qFormat/>
    <w:rsid w:val="00864889"/>
    <w:rPr>
      <w:i/>
      <w:iCs/>
    </w:rPr>
  </w:style>
  <w:style w:type="character" w:customStyle="1" w:styleId="Titre3Car">
    <w:name w:val="Titre 3 Car"/>
    <w:basedOn w:val="Policepardfaut"/>
    <w:link w:val="Titre3"/>
    <w:uiPriority w:val="9"/>
    <w:rsid w:val="00F23DE8"/>
    <w:rPr>
      <w:rFonts w:asciiTheme="majorHAnsi" w:eastAsiaTheme="majorEastAsia" w:hAnsiTheme="majorHAnsi" w:cstheme="majorBidi"/>
      <w:color w:val="1F3763" w:themeColor="accent1" w:themeShade="7F"/>
      <w:sz w:val="24"/>
      <w:szCs w:val="24"/>
    </w:rPr>
  </w:style>
  <w:style w:type="paragraph" w:styleId="PrformatHTML">
    <w:name w:val="HTML Preformatted"/>
    <w:basedOn w:val="Normal"/>
    <w:link w:val="PrformatHTMLCar"/>
    <w:uiPriority w:val="99"/>
    <w:semiHidden/>
    <w:unhideWhenUsed/>
    <w:rsid w:val="00654A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54A8D"/>
    <w:rPr>
      <w:rFonts w:ascii="Courier New" w:eastAsia="Times New Roman" w:hAnsi="Courier New" w:cs="Courier New"/>
      <w:sz w:val="20"/>
      <w:szCs w:val="20"/>
      <w:lang w:eastAsia="fr-FR"/>
    </w:rPr>
  </w:style>
  <w:style w:type="paragraph" w:styleId="Lgende">
    <w:name w:val="caption"/>
    <w:basedOn w:val="Normal"/>
    <w:next w:val="Normal"/>
    <w:uiPriority w:val="35"/>
    <w:unhideWhenUsed/>
    <w:qFormat/>
    <w:rsid w:val="00691F97"/>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DF0EF7"/>
    <w:pPr>
      <w:outlineLvl w:val="9"/>
    </w:pPr>
    <w:rPr>
      <w:lang w:eastAsia="fr-FR"/>
    </w:rPr>
  </w:style>
  <w:style w:type="paragraph" w:styleId="TM1">
    <w:name w:val="toc 1"/>
    <w:basedOn w:val="Normal"/>
    <w:next w:val="Normal"/>
    <w:autoRedefine/>
    <w:uiPriority w:val="39"/>
    <w:unhideWhenUsed/>
    <w:rsid w:val="00DF0EF7"/>
    <w:pPr>
      <w:spacing w:after="100"/>
    </w:pPr>
  </w:style>
  <w:style w:type="paragraph" w:styleId="TM3">
    <w:name w:val="toc 3"/>
    <w:basedOn w:val="Normal"/>
    <w:next w:val="Normal"/>
    <w:autoRedefine/>
    <w:uiPriority w:val="39"/>
    <w:unhideWhenUsed/>
    <w:rsid w:val="00DF0EF7"/>
    <w:pPr>
      <w:spacing w:after="100"/>
      <w:ind w:left="440"/>
    </w:pPr>
  </w:style>
  <w:style w:type="paragraph" w:styleId="TM2">
    <w:name w:val="toc 2"/>
    <w:basedOn w:val="Normal"/>
    <w:next w:val="Normal"/>
    <w:autoRedefine/>
    <w:uiPriority w:val="39"/>
    <w:unhideWhenUsed/>
    <w:rsid w:val="00DF0EF7"/>
    <w:pPr>
      <w:spacing w:after="100"/>
      <w:ind w:left="220"/>
    </w:pPr>
  </w:style>
  <w:style w:type="character" w:styleId="Lienhypertexte">
    <w:name w:val="Hyperlink"/>
    <w:basedOn w:val="Policepardfaut"/>
    <w:uiPriority w:val="99"/>
    <w:unhideWhenUsed/>
    <w:rsid w:val="00DF0EF7"/>
    <w:rPr>
      <w:color w:val="0563C1" w:themeColor="hyperlink"/>
      <w:u w:val="single"/>
    </w:rPr>
  </w:style>
  <w:style w:type="paragraph" w:styleId="Tabledesillustrations">
    <w:name w:val="table of figures"/>
    <w:basedOn w:val="Normal"/>
    <w:next w:val="Normal"/>
    <w:uiPriority w:val="99"/>
    <w:unhideWhenUsed/>
    <w:rsid w:val="00AD66D0"/>
    <w:pPr>
      <w:spacing w:after="0"/>
    </w:pPr>
  </w:style>
  <w:style w:type="paragraph" w:customStyle="1" w:styleId="Title">
    <w:name w:val="Title"/>
    <w:pPr>
      <w:spacing w:after="160" w:line="276" w:lineRule="auto"/>
    </w:pPr>
    <w:rPr>
      <w:rFonts w:ascii="Times New Roman" w:hAnsi="Times New Roman"/>
      <w:color w:val="000000"/>
      <w:sz w:val="48"/>
    </w:rPr>
  </w:style>
  <w:style w:type="paragraph" w:customStyle="1" w:styleId="Subtitle">
    <w:name w:val="Subtitle"/>
    <w:pPr>
      <w:spacing w:after="160" w:line="276" w:lineRule="auto"/>
    </w:pPr>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1499">
      <w:bodyDiv w:val="1"/>
      <w:marLeft w:val="0"/>
      <w:marRight w:val="0"/>
      <w:marTop w:val="0"/>
      <w:marBottom w:val="0"/>
      <w:divBdr>
        <w:top w:val="none" w:sz="0" w:space="0" w:color="auto"/>
        <w:left w:val="none" w:sz="0" w:space="0" w:color="auto"/>
        <w:bottom w:val="none" w:sz="0" w:space="0" w:color="auto"/>
        <w:right w:val="none" w:sz="0" w:space="0" w:color="auto"/>
      </w:divBdr>
    </w:div>
    <w:div w:id="85615826">
      <w:bodyDiv w:val="1"/>
      <w:marLeft w:val="0"/>
      <w:marRight w:val="0"/>
      <w:marTop w:val="0"/>
      <w:marBottom w:val="0"/>
      <w:divBdr>
        <w:top w:val="none" w:sz="0" w:space="0" w:color="auto"/>
        <w:left w:val="none" w:sz="0" w:space="0" w:color="auto"/>
        <w:bottom w:val="none" w:sz="0" w:space="0" w:color="auto"/>
        <w:right w:val="none" w:sz="0" w:space="0" w:color="auto"/>
      </w:divBdr>
      <w:divsChild>
        <w:div w:id="1969437108">
          <w:marLeft w:val="0"/>
          <w:marRight w:val="0"/>
          <w:marTop w:val="0"/>
          <w:marBottom w:val="0"/>
          <w:divBdr>
            <w:top w:val="none" w:sz="0" w:space="0" w:color="auto"/>
            <w:left w:val="none" w:sz="0" w:space="0" w:color="auto"/>
            <w:bottom w:val="none" w:sz="0" w:space="0" w:color="auto"/>
            <w:right w:val="none" w:sz="0" w:space="0" w:color="auto"/>
          </w:divBdr>
          <w:divsChild>
            <w:div w:id="17860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39349">
      <w:bodyDiv w:val="1"/>
      <w:marLeft w:val="0"/>
      <w:marRight w:val="0"/>
      <w:marTop w:val="0"/>
      <w:marBottom w:val="0"/>
      <w:divBdr>
        <w:top w:val="none" w:sz="0" w:space="0" w:color="auto"/>
        <w:left w:val="none" w:sz="0" w:space="0" w:color="auto"/>
        <w:bottom w:val="none" w:sz="0" w:space="0" w:color="auto"/>
        <w:right w:val="none" w:sz="0" w:space="0" w:color="auto"/>
      </w:divBdr>
    </w:div>
    <w:div w:id="376465850">
      <w:bodyDiv w:val="1"/>
      <w:marLeft w:val="0"/>
      <w:marRight w:val="0"/>
      <w:marTop w:val="0"/>
      <w:marBottom w:val="0"/>
      <w:divBdr>
        <w:top w:val="none" w:sz="0" w:space="0" w:color="auto"/>
        <w:left w:val="none" w:sz="0" w:space="0" w:color="auto"/>
        <w:bottom w:val="none" w:sz="0" w:space="0" w:color="auto"/>
        <w:right w:val="none" w:sz="0" w:space="0" w:color="auto"/>
      </w:divBdr>
    </w:div>
    <w:div w:id="402413142">
      <w:bodyDiv w:val="1"/>
      <w:marLeft w:val="0"/>
      <w:marRight w:val="0"/>
      <w:marTop w:val="0"/>
      <w:marBottom w:val="0"/>
      <w:divBdr>
        <w:top w:val="none" w:sz="0" w:space="0" w:color="auto"/>
        <w:left w:val="none" w:sz="0" w:space="0" w:color="auto"/>
        <w:bottom w:val="none" w:sz="0" w:space="0" w:color="auto"/>
        <w:right w:val="none" w:sz="0" w:space="0" w:color="auto"/>
      </w:divBdr>
    </w:div>
    <w:div w:id="455489572">
      <w:bodyDiv w:val="1"/>
      <w:marLeft w:val="0"/>
      <w:marRight w:val="0"/>
      <w:marTop w:val="0"/>
      <w:marBottom w:val="0"/>
      <w:divBdr>
        <w:top w:val="none" w:sz="0" w:space="0" w:color="auto"/>
        <w:left w:val="none" w:sz="0" w:space="0" w:color="auto"/>
        <w:bottom w:val="none" w:sz="0" w:space="0" w:color="auto"/>
        <w:right w:val="none" w:sz="0" w:space="0" w:color="auto"/>
      </w:divBdr>
    </w:div>
    <w:div w:id="465122933">
      <w:bodyDiv w:val="1"/>
      <w:marLeft w:val="0"/>
      <w:marRight w:val="0"/>
      <w:marTop w:val="0"/>
      <w:marBottom w:val="0"/>
      <w:divBdr>
        <w:top w:val="none" w:sz="0" w:space="0" w:color="auto"/>
        <w:left w:val="none" w:sz="0" w:space="0" w:color="auto"/>
        <w:bottom w:val="none" w:sz="0" w:space="0" w:color="auto"/>
        <w:right w:val="none" w:sz="0" w:space="0" w:color="auto"/>
      </w:divBdr>
    </w:div>
    <w:div w:id="541407624">
      <w:bodyDiv w:val="1"/>
      <w:marLeft w:val="0"/>
      <w:marRight w:val="0"/>
      <w:marTop w:val="0"/>
      <w:marBottom w:val="0"/>
      <w:divBdr>
        <w:top w:val="none" w:sz="0" w:space="0" w:color="auto"/>
        <w:left w:val="none" w:sz="0" w:space="0" w:color="auto"/>
        <w:bottom w:val="none" w:sz="0" w:space="0" w:color="auto"/>
        <w:right w:val="none" w:sz="0" w:space="0" w:color="auto"/>
      </w:divBdr>
    </w:div>
    <w:div w:id="556404299">
      <w:bodyDiv w:val="1"/>
      <w:marLeft w:val="0"/>
      <w:marRight w:val="0"/>
      <w:marTop w:val="0"/>
      <w:marBottom w:val="0"/>
      <w:divBdr>
        <w:top w:val="none" w:sz="0" w:space="0" w:color="auto"/>
        <w:left w:val="none" w:sz="0" w:space="0" w:color="auto"/>
        <w:bottom w:val="none" w:sz="0" w:space="0" w:color="auto"/>
        <w:right w:val="none" w:sz="0" w:space="0" w:color="auto"/>
      </w:divBdr>
    </w:div>
    <w:div w:id="794640979">
      <w:bodyDiv w:val="1"/>
      <w:marLeft w:val="0"/>
      <w:marRight w:val="0"/>
      <w:marTop w:val="0"/>
      <w:marBottom w:val="0"/>
      <w:divBdr>
        <w:top w:val="none" w:sz="0" w:space="0" w:color="auto"/>
        <w:left w:val="none" w:sz="0" w:space="0" w:color="auto"/>
        <w:bottom w:val="none" w:sz="0" w:space="0" w:color="auto"/>
        <w:right w:val="none" w:sz="0" w:space="0" w:color="auto"/>
      </w:divBdr>
    </w:div>
    <w:div w:id="812480802">
      <w:bodyDiv w:val="1"/>
      <w:marLeft w:val="0"/>
      <w:marRight w:val="0"/>
      <w:marTop w:val="0"/>
      <w:marBottom w:val="0"/>
      <w:divBdr>
        <w:top w:val="none" w:sz="0" w:space="0" w:color="auto"/>
        <w:left w:val="none" w:sz="0" w:space="0" w:color="auto"/>
        <w:bottom w:val="none" w:sz="0" w:space="0" w:color="auto"/>
        <w:right w:val="none" w:sz="0" w:space="0" w:color="auto"/>
      </w:divBdr>
    </w:div>
    <w:div w:id="1416433991">
      <w:bodyDiv w:val="1"/>
      <w:marLeft w:val="0"/>
      <w:marRight w:val="0"/>
      <w:marTop w:val="0"/>
      <w:marBottom w:val="0"/>
      <w:divBdr>
        <w:top w:val="none" w:sz="0" w:space="0" w:color="auto"/>
        <w:left w:val="none" w:sz="0" w:space="0" w:color="auto"/>
        <w:bottom w:val="none" w:sz="0" w:space="0" w:color="auto"/>
        <w:right w:val="none" w:sz="0" w:space="0" w:color="auto"/>
      </w:divBdr>
    </w:div>
    <w:div w:id="1505321965">
      <w:bodyDiv w:val="1"/>
      <w:marLeft w:val="0"/>
      <w:marRight w:val="0"/>
      <w:marTop w:val="0"/>
      <w:marBottom w:val="0"/>
      <w:divBdr>
        <w:top w:val="none" w:sz="0" w:space="0" w:color="auto"/>
        <w:left w:val="none" w:sz="0" w:space="0" w:color="auto"/>
        <w:bottom w:val="none" w:sz="0" w:space="0" w:color="auto"/>
        <w:right w:val="none" w:sz="0" w:space="0" w:color="auto"/>
      </w:divBdr>
    </w:div>
    <w:div w:id="1651514783">
      <w:bodyDiv w:val="1"/>
      <w:marLeft w:val="0"/>
      <w:marRight w:val="0"/>
      <w:marTop w:val="0"/>
      <w:marBottom w:val="0"/>
      <w:divBdr>
        <w:top w:val="none" w:sz="0" w:space="0" w:color="auto"/>
        <w:left w:val="none" w:sz="0" w:space="0" w:color="auto"/>
        <w:bottom w:val="none" w:sz="0" w:space="0" w:color="auto"/>
        <w:right w:val="none" w:sz="0" w:space="0" w:color="auto"/>
      </w:divBdr>
    </w:div>
    <w:div w:id="1674724466">
      <w:bodyDiv w:val="1"/>
      <w:marLeft w:val="0"/>
      <w:marRight w:val="0"/>
      <w:marTop w:val="0"/>
      <w:marBottom w:val="0"/>
      <w:divBdr>
        <w:top w:val="none" w:sz="0" w:space="0" w:color="auto"/>
        <w:left w:val="none" w:sz="0" w:space="0" w:color="auto"/>
        <w:bottom w:val="none" w:sz="0" w:space="0" w:color="auto"/>
        <w:right w:val="none" w:sz="0" w:space="0" w:color="auto"/>
      </w:divBdr>
    </w:div>
    <w:div w:id="1732776077">
      <w:bodyDiv w:val="1"/>
      <w:marLeft w:val="0"/>
      <w:marRight w:val="0"/>
      <w:marTop w:val="0"/>
      <w:marBottom w:val="0"/>
      <w:divBdr>
        <w:top w:val="none" w:sz="0" w:space="0" w:color="auto"/>
        <w:left w:val="none" w:sz="0" w:space="0" w:color="auto"/>
        <w:bottom w:val="none" w:sz="0" w:space="0" w:color="auto"/>
        <w:right w:val="none" w:sz="0" w:space="0" w:color="auto"/>
      </w:divBdr>
    </w:div>
    <w:div w:id="1735083182">
      <w:bodyDiv w:val="1"/>
      <w:marLeft w:val="0"/>
      <w:marRight w:val="0"/>
      <w:marTop w:val="0"/>
      <w:marBottom w:val="0"/>
      <w:divBdr>
        <w:top w:val="none" w:sz="0" w:space="0" w:color="auto"/>
        <w:left w:val="none" w:sz="0" w:space="0" w:color="auto"/>
        <w:bottom w:val="none" w:sz="0" w:space="0" w:color="auto"/>
        <w:right w:val="none" w:sz="0" w:space="0" w:color="auto"/>
      </w:divBdr>
    </w:div>
    <w:div w:id="1755667229">
      <w:bodyDiv w:val="1"/>
      <w:marLeft w:val="0"/>
      <w:marRight w:val="0"/>
      <w:marTop w:val="0"/>
      <w:marBottom w:val="0"/>
      <w:divBdr>
        <w:top w:val="none" w:sz="0" w:space="0" w:color="auto"/>
        <w:left w:val="none" w:sz="0" w:space="0" w:color="auto"/>
        <w:bottom w:val="none" w:sz="0" w:space="0" w:color="auto"/>
        <w:right w:val="none" w:sz="0" w:space="0" w:color="auto"/>
      </w:divBdr>
    </w:div>
    <w:div w:id="1880556247">
      <w:bodyDiv w:val="1"/>
      <w:marLeft w:val="0"/>
      <w:marRight w:val="0"/>
      <w:marTop w:val="0"/>
      <w:marBottom w:val="0"/>
      <w:divBdr>
        <w:top w:val="none" w:sz="0" w:space="0" w:color="auto"/>
        <w:left w:val="none" w:sz="0" w:space="0" w:color="auto"/>
        <w:bottom w:val="none" w:sz="0" w:space="0" w:color="auto"/>
        <w:right w:val="none" w:sz="0" w:space="0" w:color="auto"/>
      </w:divBdr>
    </w:div>
    <w:div w:id="1914314633">
      <w:bodyDiv w:val="1"/>
      <w:marLeft w:val="0"/>
      <w:marRight w:val="0"/>
      <w:marTop w:val="0"/>
      <w:marBottom w:val="0"/>
      <w:divBdr>
        <w:top w:val="none" w:sz="0" w:space="0" w:color="auto"/>
        <w:left w:val="none" w:sz="0" w:space="0" w:color="auto"/>
        <w:bottom w:val="none" w:sz="0" w:space="0" w:color="auto"/>
        <w:right w:val="none" w:sz="0" w:space="0" w:color="auto"/>
      </w:divBdr>
    </w:div>
    <w:div w:id="1940066406">
      <w:bodyDiv w:val="1"/>
      <w:marLeft w:val="0"/>
      <w:marRight w:val="0"/>
      <w:marTop w:val="0"/>
      <w:marBottom w:val="0"/>
      <w:divBdr>
        <w:top w:val="none" w:sz="0" w:space="0" w:color="auto"/>
        <w:left w:val="none" w:sz="0" w:space="0" w:color="auto"/>
        <w:bottom w:val="none" w:sz="0" w:space="0" w:color="auto"/>
        <w:right w:val="none" w:sz="0" w:space="0" w:color="auto"/>
      </w:divBdr>
    </w:div>
    <w:div w:id="2093232569">
      <w:bodyDiv w:val="1"/>
      <w:marLeft w:val="0"/>
      <w:marRight w:val="0"/>
      <w:marTop w:val="0"/>
      <w:marBottom w:val="0"/>
      <w:divBdr>
        <w:top w:val="none" w:sz="0" w:space="0" w:color="auto"/>
        <w:left w:val="none" w:sz="0" w:space="0" w:color="auto"/>
        <w:bottom w:val="none" w:sz="0" w:space="0" w:color="auto"/>
        <w:right w:val="none" w:sz="0" w:space="0" w:color="auto"/>
      </w:divBdr>
    </w:div>
    <w:div w:id="2104371609">
      <w:bodyDiv w:val="1"/>
      <w:marLeft w:val="0"/>
      <w:marRight w:val="0"/>
      <w:marTop w:val="0"/>
      <w:marBottom w:val="0"/>
      <w:divBdr>
        <w:top w:val="none" w:sz="0" w:space="0" w:color="auto"/>
        <w:left w:val="none" w:sz="0" w:space="0" w:color="auto"/>
        <w:bottom w:val="none" w:sz="0" w:space="0" w:color="auto"/>
        <w:right w:val="none" w:sz="0" w:space="0" w:color="auto"/>
      </w:divBdr>
    </w:div>
    <w:div w:id="212333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hyperlink" Target="https://d.docs.live.net/eb04f6c9d6f1f485/Documents/rapport%20de%20stage%20(R&#233;cup&#233;ration%20automatique).docx" TargetMode="External"/><Relationship Id="rId4" Type="http://schemas.openxmlformats.org/officeDocument/2006/relationships/settings" Target="settings.xml"/><Relationship Id="rId22" Type="http://schemas.openxmlformats.org/officeDocument/2006/relationships/theme" Target="theme/theme1.xml"/><Relationship Id="rId8" Type="http://schemas.openxmlformats.org/officeDocument/2006/relationships/image" Target="media/image12.png"/><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69642-4C32-4938-BEBC-ED7264C82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1406</TotalTime>
  <Pages>29</Pages>
  <Words>5925</Words>
  <Characters>32593</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GA Gestion des consommables</dc:title>
  <dc:subject>Conception et développement de l’application</dc:subject>
  <dc:creator>KI Armand Judicaël</dc:creator>
  <cp:keywords>GA, stock, consommables</cp:keywords>
  <dc:description/>
  <cp:lastModifiedBy/>
  <cp:revision>182</cp:revision>
  <dcterms:created xsi:type="dcterms:W3CDTF">2025-09-17T12:10:00Z</dcterms:created>
  <dcterms:modified xsi:type="dcterms:W3CDTF">2025-12-17T21:17:00Z</dcterms:modified>
</cp:coreProperties>
</file>