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4EFF1D" w14:textId="60AF28F1" w:rsidR="007A56C8" w:rsidRDefault="007A56C8" w:rsidP="1367E673">
      <w:pPr>
        <w:jc w:val="center"/>
        <w:rPr>
          <w:rFonts w:ascii="Calibri" w:eastAsia="Calibri" w:hAnsi="Calibri" w:cs="Calibri"/>
          <w:color w:val="365F91" w:themeColor="accent1" w:themeShade="BF"/>
          <w:sz w:val="56"/>
          <w:szCs w:val="56"/>
        </w:rPr>
      </w:pPr>
    </w:p>
    <w:p w14:paraId="57D7B974" w14:textId="5E02A682" w:rsidR="007A56C8" w:rsidRDefault="10272D47" w:rsidP="1367E673">
      <w:pPr>
        <w:jc w:val="center"/>
        <w:rPr>
          <w:rFonts w:ascii="Calibri" w:eastAsia="Calibri" w:hAnsi="Calibri" w:cs="Calibri"/>
          <w:color w:val="365F91" w:themeColor="accent1" w:themeShade="BF"/>
          <w:sz w:val="56"/>
          <w:szCs w:val="56"/>
        </w:rPr>
      </w:pP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  <w:highlight w:val="lightGray"/>
        </w:rPr>
        <w:t>COMPANY NAME</w:t>
      </w: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  <w:t xml:space="preserve"> </w:t>
      </w:r>
      <w:r w:rsidR="00736433">
        <w:br/>
      </w:r>
    </w:p>
    <w:p w14:paraId="696D8407" w14:textId="77088174" w:rsidR="007A56C8" w:rsidRDefault="10272D47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 w:rsidR="00736433">
        <w:br/>
      </w: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40"/>
          <w:szCs w:val="40"/>
          <w:u w:val="single"/>
        </w:rPr>
        <w:t>SOP 07 – Pre-payments &amp; Accruals</w:t>
      </w:r>
      <w:r w:rsidR="00736433">
        <w:br/>
      </w: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STANDARD OPERATING PROCEDURE (SOP) </w:t>
      </w:r>
      <w:r w:rsidR="00736433">
        <w:br/>
      </w: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2EC6C4E5" w14:textId="36D8FEE8" w:rsidR="007A56C8" w:rsidRDefault="10272D47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 w:rsidR="00736433">
        <w:br/>
      </w: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  <w:highlight w:val="lightGray"/>
        </w:rPr>
        <w:t>[Insert Company Logo Here]</w:t>
      </w: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 w:rsidR="00736433">
        <w:br/>
      </w: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6D70D884" w14:textId="33B9D82D" w:rsidR="007A56C8" w:rsidRDefault="007A56C8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2458BC61" w14:textId="3486C80F" w:rsidR="007A56C8" w:rsidRDefault="007A56C8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44813F82" w14:textId="5021C0AB" w:rsidR="007A56C8" w:rsidRDefault="007A56C8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457E0EA2" w14:textId="1AEFB914" w:rsidR="007A56C8" w:rsidRDefault="007A56C8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043AF879" w14:textId="6696FA8D" w:rsidR="007A56C8" w:rsidRDefault="007A56C8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674DD99C" w14:textId="4EE26F9C" w:rsidR="007A56C8" w:rsidRDefault="007A56C8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44A4DB65" w14:textId="09F10F66" w:rsidR="007A56C8" w:rsidRDefault="007A56C8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428B811D" w14:textId="4149523D" w:rsidR="007A56C8" w:rsidRDefault="007A56C8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2CB9F92A" w14:textId="15412FD7" w:rsidR="007A56C8" w:rsidRDefault="007A56C8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7C9927B9" w14:textId="593B608E" w:rsidR="007A56C8" w:rsidRDefault="10272D47" w:rsidP="1367E673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 </w:t>
      </w:r>
      <w:r w:rsidR="00736433">
        <w:br/>
      </w: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Version: 1.0 </w:t>
      </w:r>
      <w:r w:rsidR="00736433">
        <w:br/>
      </w:r>
      <w:r w:rsidR="009644D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Effective Date: 04</w:t>
      </w:r>
      <w:bookmarkStart w:id="0" w:name="_GoBack"/>
      <w:bookmarkEnd w:id="0"/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February 2026 </w:t>
      </w:r>
      <w:r w:rsidR="00736433">
        <w:br/>
      </w:r>
      <w:r w:rsidRPr="1367E673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Document Owner: Armand Slabbert</w:t>
      </w:r>
      <w:r>
        <w:t xml:space="preserve"> </w:t>
      </w:r>
    </w:p>
    <w:p w14:paraId="131656A5" w14:textId="63EF6941" w:rsidR="007A56C8" w:rsidRDefault="10272D47" w:rsidP="1367E673">
      <w:pPr>
        <w:pStyle w:val="Title"/>
        <w:pBdr>
          <w:bottom w:val="single" w:sz="8" w:space="4" w:color="4F81BD"/>
        </w:pBdr>
      </w:pPr>
      <w:r w:rsidRPr="1367E673">
        <w:rPr>
          <w:rFonts w:ascii="Calibri" w:eastAsia="Calibri" w:hAnsi="Calibri" w:cs="Calibri"/>
        </w:rPr>
        <w:lastRenderedPageBreak/>
        <w:t>STANDARD OPERATING PROCEDURE (SOP)</w:t>
      </w:r>
      <w:r>
        <w:t xml:space="preserve"> </w:t>
      </w:r>
    </w:p>
    <w:p w14:paraId="5A25448C" w14:textId="64EB56FA" w:rsidR="007A56C8" w:rsidRDefault="1367E673">
      <w:pPr>
        <w:pStyle w:val="Heading1"/>
      </w:pPr>
      <w:r>
        <w:t>Pre-payments &amp; Accruals</w:t>
      </w:r>
    </w:p>
    <w:p w14:paraId="29C3A9BC" w14:textId="77777777" w:rsidR="007A56C8" w:rsidRDefault="00736433">
      <w:r>
        <w:t>This Standard Operating Procedure (SOP) defines the controls and procedures for the identification, recognition, and review of pre-payments and accruals. The objective is to ensure expenses are recognised in the correct accounting period in accordance with the accrual basis of accounting.</w:t>
      </w:r>
    </w:p>
    <w:p w14:paraId="2D4ACC3A" w14:textId="77777777" w:rsidR="007A56C8" w:rsidRDefault="00736433">
      <w:pPr>
        <w:pStyle w:val="Heading2"/>
      </w:pPr>
      <w:r>
        <w:t>1. Purpose</w:t>
      </w:r>
    </w:p>
    <w:p w14:paraId="5FB867FE" w14:textId="77777777" w:rsidR="007A56C8" w:rsidRDefault="00736433">
      <w:r>
        <w:t>The purpose of this SOP is to establish a consistent and controlled approach to pre-payments and accruals, supporting accurate financial reporting and compliance with applicable accounting standards.</w:t>
      </w:r>
    </w:p>
    <w:p w14:paraId="2E3BAD62" w14:textId="77777777" w:rsidR="007A56C8" w:rsidRDefault="00736433">
      <w:pPr>
        <w:pStyle w:val="Heading2"/>
      </w:pPr>
      <w:r>
        <w:t>2. Scope</w:t>
      </w:r>
    </w:p>
    <w:p w14:paraId="55155E43" w14:textId="77777777" w:rsidR="007A56C8" w:rsidRDefault="00736433">
      <w:r>
        <w:t>This SOP applies to all operating expenses, supplier costs, and service-related transactions where timing differences exist between payment and expense recognition.</w:t>
      </w:r>
    </w:p>
    <w:p w14:paraId="1AF777C8" w14:textId="77777777" w:rsidR="007A56C8" w:rsidRDefault="00736433">
      <w:pPr>
        <w:pStyle w:val="Heading2"/>
      </w:pPr>
      <w:r>
        <w:t>3. Standards &amp; References</w:t>
      </w:r>
    </w:p>
    <w:p w14:paraId="144F7D23" w14:textId="77777777" w:rsidR="007A56C8" w:rsidRDefault="00736433">
      <w:r>
        <w:t>- IFRS – Accrual Basis of Accounting</w:t>
      </w:r>
      <w:r>
        <w:br/>
        <w:t>- IAS 1 – Presentation of Financial Statements</w:t>
      </w:r>
      <w:r>
        <w:br/>
        <w:t>- Internal Accounting Policies</w:t>
      </w:r>
      <w:r>
        <w:br/>
        <w:t>- Delegation of Authority Matrix</w:t>
      </w:r>
    </w:p>
    <w:p w14:paraId="6EA85D0D" w14:textId="77777777" w:rsidR="007A56C8" w:rsidRDefault="00736433">
      <w:pPr>
        <w:pStyle w:val="Heading2"/>
      </w:pPr>
      <w:r>
        <w:t>4. Roles &amp; Responsibilities</w:t>
      </w:r>
    </w:p>
    <w:p w14:paraId="5C8BF10E" w14:textId="77777777" w:rsidR="007A56C8" w:rsidRDefault="00736433">
      <w:r>
        <w:t>Finance Manager:</w:t>
      </w:r>
      <w:r>
        <w:br/>
        <w:t>- Overall ownership of pre-payment and accrual controls</w:t>
      </w:r>
      <w:r>
        <w:br/>
        <w:t>- Review and approval of month-end journals</w:t>
      </w:r>
      <w:r>
        <w:br/>
      </w:r>
      <w:r>
        <w:br/>
        <w:t>Finance Team:</w:t>
      </w:r>
      <w:r>
        <w:br/>
        <w:t>- Identification and calculation of pre-payments and accruals</w:t>
      </w:r>
      <w:r>
        <w:br/>
        <w:t>- Preparation of supporting schedules and journals</w:t>
      </w:r>
      <w:r>
        <w:br/>
      </w:r>
      <w:r>
        <w:br/>
        <w:t>Operations / Department Heads:</w:t>
      </w:r>
      <w:r>
        <w:br/>
        <w:t>- Confirmation of services received or outstanding</w:t>
      </w:r>
      <w:r>
        <w:br/>
        <w:t>- Validation of estimates where required</w:t>
      </w:r>
    </w:p>
    <w:p w14:paraId="6856986C" w14:textId="77777777" w:rsidR="007A56C8" w:rsidRDefault="00736433">
      <w:pPr>
        <w:pStyle w:val="Heading2"/>
      </w:pPr>
      <w:r>
        <w:t>5. Pre-payments</w:t>
      </w:r>
    </w:p>
    <w:p w14:paraId="2503F1B7" w14:textId="77777777" w:rsidR="00C01F1E" w:rsidRDefault="00736433">
      <w:r>
        <w:t>5.1 Identification</w:t>
      </w:r>
      <w:r>
        <w:br/>
        <w:t>- Identify payments made in advance for goods or services relating to future periods.</w:t>
      </w:r>
      <w:r>
        <w:br/>
      </w:r>
    </w:p>
    <w:p w14:paraId="5F3CCC3A" w14:textId="235CBEB7" w:rsidR="007A56C8" w:rsidRDefault="00736433">
      <w:r>
        <w:br/>
        <w:t>5.2 Recognition</w:t>
      </w:r>
      <w:r>
        <w:br/>
        <w:t>- Record qualifying amounts as pre-payments.</w:t>
      </w:r>
      <w:r>
        <w:br/>
        <w:t>- Amortise pre-payments systematically over the relevant period.</w:t>
      </w:r>
      <w:r>
        <w:br/>
      </w:r>
      <w:r>
        <w:br/>
        <w:t>5.3 Review</w:t>
      </w:r>
      <w:r>
        <w:br/>
        <w:t>- Review pre-payment schedules monthly.</w:t>
      </w:r>
      <w:r>
        <w:br/>
        <w:t>- Adjust amortisation where contracts or usage change.</w:t>
      </w:r>
    </w:p>
    <w:p w14:paraId="032AD0C6" w14:textId="77777777" w:rsidR="007A56C8" w:rsidRDefault="00736433">
      <w:pPr>
        <w:pStyle w:val="Heading2"/>
      </w:pPr>
      <w:r>
        <w:t>6. Accruals</w:t>
      </w:r>
    </w:p>
    <w:p w14:paraId="7DEA691E" w14:textId="77777777" w:rsidR="007A56C8" w:rsidRDefault="00736433">
      <w:r>
        <w:t>6.1 Identification</w:t>
      </w:r>
      <w:r>
        <w:br/>
        <w:t>- Identify expenses incurred but not yet invoiced at month-end.</w:t>
      </w:r>
      <w:r>
        <w:br/>
      </w:r>
      <w:r>
        <w:br/>
        <w:t>6.2 Estimation</w:t>
      </w:r>
      <w:r>
        <w:br/>
        <w:t>- Estimate accrual amounts based on contracts, historical trends, or supplier confirmations.</w:t>
      </w:r>
      <w:r>
        <w:br/>
      </w:r>
      <w:r>
        <w:br/>
        <w:t>6.3 Recognition</w:t>
      </w:r>
      <w:r>
        <w:br/>
        <w:t>- Record accrual journals in the correct accounting period.</w:t>
      </w:r>
      <w:r>
        <w:br/>
        <w:t>- Reverse or adjust accruals when invoices are received.</w:t>
      </w:r>
    </w:p>
    <w:p w14:paraId="51C23692" w14:textId="77777777" w:rsidR="007A56C8" w:rsidRDefault="00736433">
      <w:pPr>
        <w:pStyle w:val="Heading2"/>
      </w:pPr>
      <w:r>
        <w:t>7. Month-End Review &amp; Controls</w:t>
      </w:r>
    </w:p>
    <w:p w14:paraId="267CFB61" w14:textId="77777777" w:rsidR="007A56C8" w:rsidRDefault="00736433">
      <w:r>
        <w:t>- Reconcile pre-payment and accrual balances monthly.</w:t>
      </w:r>
      <w:r>
        <w:br/>
        <w:t>- Compare balances to prior periods and budgets.</w:t>
      </w:r>
      <w:r>
        <w:br/>
        <w:t>- Investigate material movements or unusual balances.</w:t>
      </w:r>
      <w:r>
        <w:br/>
        <w:t>- Finance Manager to review and sign off.</w:t>
      </w:r>
    </w:p>
    <w:p w14:paraId="618E9E21" w14:textId="77777777" w:rsidR="007A56C8" w:rsidRDefault="00736433">
      <w:pPr>
        <w:pStyle w:val="Heading2"/>
      </w:pPr>
      <w:r>
        <w:t>8. Documentation &amp; Record Keeping</w:t>
      </w:r>
    </w:p>
    <w:p w14:paraId="79A1B847" w14:textId="77777777" w:rsidR="007A56C8" w:rsidRDefault="00736433">
      <w:r>
        <w:t>Maintain schedules, calculations, contracts, and supporting documentation in accordance with record retention requirements and audit standards.</w:t>
      </w:r>
    </w:p>
    <w:p w14:paraId="261C5063" w14:textId="77777777" w:rsidR="007A56C8" w:rsidRDefault="00736433">
      <w:pPr>
        <w:pStyle w:val="Heading2"/>
      </w:pPr>
      <w:r>
        <w:t>9. Compliance Monitoring &amp; Audits</w:t>
      </w:r>
    </w:p>
    <w:p w14:paraId="08483301" w14:textId="77777777" w:rsidR="007A56C8" w:rsidRDefault="00736433">
      <w:r>
        <w:t>Compliance with this SOP is monitored through internal reviews, external audits, and periodic management assessments.</w:t>
      </w:r>
    </w:p>
    <w:p w14:paraId="7DD9545E" w14:textId="77777777" w:rsidR="007A56C8" w:rsidRDefault="00736433">
      <w:pPr>
        <w:pStyle w:val="Heading2"/>
      </w:pPr>
      <w:r>
        <w:t>10. Review &amp; Update</w:t>
      </w:r>
    </w:p>
    <w:p w14:paraId="29CDD549" w14:textId="77777777" w:rsidR="007A56C8" w:rsidRDefault="00736433">
      <w:r>
        <w:t>This SOP must be reviewed annually or upon changes to accounting standards, business operations, or expense profiles.</w:t>
      </w:r>
    </w:p>
    <w:sectPr w:rsidR="007A56C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E8740B" w14:textId="77777777" w:rsidR="00F75CC9" w:rsidRDefault="00F75CC9" w:rsidP="00841B09">
      <w:pPr>
        <w:spacing w:after="0" w:line="240" w:lineRule="auto"/>
      </w:pPr>
      <w:r>
        <w:separator/>
      </w:r>
    </w:p>
  </w:endnote>
  <w:endnote w:type="continuationSeparator" w:id="0">
    <w:p w14:paraId="240793B1" w14:textId="77777777" w:rsidR="00F75CC9" w:rsidRDefault="00F75CC9" w:rsidP="00841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EAF3C1" w14:textId="77777777" w:rsidR="00841B09" w:rsidRDefault="00841B09" w:rsidP="008E365A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EED26C" w14:textId="77777777" w:rsidR="00841B09" w:rsidRDefault="00841B09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9620E3" w14:textId="77777777" w:rsidR="00841B09" w:rsidRDefault="00841B09" w:rsidP="008E365A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75CC9">
      <w:rPr>
        <w:rStyle w:val="PageNumber"/>
        <w:noProof/>
      </w:rPr>
      <w:t>1</w:t>
    </w:r>
    <w:r>
      <w:rPr>
        <w:rStyle w:val="PageNumber"/>
      </w:rPr>
      <w:fldChar w:fldCharType="end"/>
    </w:r>
  </w:p>
  <w:p w14:paraId="7685965F" w14:textId="77777777" w:rsidR="00841B09" w:rsidRDefault="00841B09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22B188" w14:textId="77777777" w:rsidR="00841B09" w:rsidRDefault="00841B09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AB8544" w14:textId="77777777" w:rsidR="00F75CC9" w:rsidRDefault="00F75CC9" w:rsidP="00841B09">
      <w:pPr>
        <w:spacing w:after="0" w:line="240" w:lineRule="auto"/>
      </w:pPr>
      <w:r>
        <w:separator/>
      </w:r>
    </w:p>
  </w:footnote>
  <w:footnote w:type="continuationSeparator" w:id="0">
    <w:p w14:paraId="59FDBC77" w14:textId="77777777" w:rsidR="00F75CC9" w:rsidRDefault="00F75CC9" w:rsidP="00841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3BFFE2" w14:textId="77777777" w:rsidR="00841B09" w:rsidRDefault="00841B09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249C0D" w14:textId="77777777" w:rsidR="00841B09" w:rsidRDefault="00841B09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64C6EB" w14:textId="77777777" w:rsidR="00841B09" w:rsidRDefault="00841B09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yoWLYdbcDGqPlu" int2:id="Heso2eEy">
      <int2:state int2:type="spell" int2:value="Rejected"/>
    </int2:textHash>
    <int2:textHash int2:hashCode="Nn3GNK8kksiTOe" int2:id="t08b5Kza">
      <int2:state int2:type="spell" int2:value="Rejected"/>
    </int2:textHash>
    <int2:textHash int2:hashCode="hN6B5b8f/AaH/i" int2:id="3p3TZoY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50"/>
  <w:documentProtection w:edit="readOnly" w:enforcement="1" w:cryptProviderType="rsaFull" w:cryptAlgorithmClass="hash" w:cryptAlgorithmType="typeAny" w:cryptAlgorithmSid="4" w:cryptSpinCount="100000" w:hash="oTspK/Ab40lAfuoIV/pwF1WKXPw=" w:salt="DSJTl6Sf0I3NhnkvwyMiTA==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42B"/>
    <w:rsid w:val="00736433"/>
    <w:rsid w:val="007A56C8"/>
    <w:rsid w:val="00841B09"/>
    <w:rsid w:val="009644DD"/>
    <w:rsid w:val="00A05418"/>
    <w:rsid w:val="00AA1D8D"/>
    <w:rsid w:val="00B47730"/>
    <w:rsid w:val="00C01F1E"/>
    <w:rsid w:val="00CB0664"/>
    <w:rsid w:val="00F75CC9"/>
    <w:rsid w:val="00FC693F"/>
    <w:rsid w:val="10272D47"/>
    <w:rsid w:val="1367E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6BA175A-77A2-4A0F-9A06-9CD3B0C7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41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a4bc5ca325db4153" Type="http://schemas.microsoft.com/office/2020/10/relationships/intelligence" Target="intelligence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F9BA84-6F78-AA46-9A85-9DA9B6C92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434</Words>
  <Characters>2478</Characters>
  <Application>Microsoft Macintosh Word</Application>
  <DocSecurity>10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Pre-payments &amp; Accruals</vt:lpstr>
      <vt:lpstr>    1. Purpose</vt:lpstr>
      <vt:lpstr>    2. Scope</vt:lpstr>
      <vt:lpstr>    3. Standards &amp; References</vt:lpstr>
      <vt:lpstr>    4. Roles &amp; Responsibilities</vt:lpstr>
      <vt:lpstr>    5. Pre-payments</vt:lpstr>
      <vt:lpstr>    6. Accruals</vt:lpstr>
      <vt:lpstr>    7. Month-End Review &amp; Controls</vt:lpstr>
      <vt:lpstr>    8. Documentation &amp; Record Keeping</vt:lpstr>
      <vt:lpstr>    9. Compliance Monitoring &amp; Audits</vt:lpstr>
      <vt:lpstr>    10. Review &amp; Update</vt:lpstr>
    </vt:vector>
  </TitlesOfParts>
  <Manager/>
  <Company/>
  <LinksUpToDate>false</LinksUpToDate>
  <CharactersWithSpaces>2907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armandslabbert@gmail.com</cp:lastModifiedBy>
  <cp:revision>5</cp:revision>
  <dcterms:created xsi:type="dcterms:W3CDTF">2013-12-23T23:15:00Z</dcterms:created>
  <dcterms:modified xsi:type="dcterms:W3CDTF">2026-02-06T16:24:00Z</dcterms:modified>
  <cp:category/>
</cp:coreProperties>
</file>