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75A5E7" w14:textId="6F742FA9" w:rsidR="687AA72C" w:rsidRDefault="687AA72C" w:rsidP="687AA72C">
      <w:pPr>
        <w:jc w:val="center"/>
        <w:rPr>
          <w:rFonts w:ascii="Calibri" w:eastAsia="Calibri" w:hAnsi="Calibri" w:cs="Calibri"/>
          <w:color w:val="365F91" w:themeColor="accent1" w:themeShade="BF"/>
          <w:sz w:val="56"/>
          <w:szCs w:val="56"/>
        </w:rPr>
      </w:pPr>
    </w:p>
    <w:p w14:paraId="61F06F07" w14:textId="6DEC82FC" w:rsidR="18877BB9" w:rsidRDefault="18877BB9" w:rsidP="687AA72C">
      <w:pPr>
        <w:jc w:val="center"/>
        <w:rPr>
          <w:rFonts w:ascii="Calibri" w:eastAsia="Calibri" w:hAnsi="Calibri" w:cs="Calibri"/>
          <w:color w:val="365F91" w:themeColor="accent1" w:themeShade="BF"/>
          <w:sz w:val="56"/>
          <w:szCs w:val="56"/>
        </w:rPr>
      </w:pPr>
      <w:r w:rsidRPr="687AA72C">
        <w:rPr>
          <w:rFonts w:ascii="Calibri" w:eastAsia="Calibri" w:hAnsi="Calibri" w:cs="Calibri"/>
          <w:b/>
          <w:bCs/>
          <w:color w:val="365F91" w:themeColor="accent1" w:themeShade="BF"/>
          <w:sz w:val="56"/>
          <w:szCs w:val="56"/>
          <w:highlight w:val="lightGray"/>
        </w:rPr>
        <w:t>COMPANY NAME</w:t>
      </w:r>
      <w:r w:rsidR="6B703D1E" w:rsidRPr="687AA72C">
        <w:rPr>
          <w:rFonts w:ascii="Calibri" w:eastAsia="Calibri" w:hAnsi="Calibri" w:cs="Calibri"/>
          <w:b/>
          <w:bCs/>
          <w:color w:val="365F91" w:themeColor="accent1" w:themeShade="BF"/>
          <w:sz w:val="56"/>
          <w:szCs w:val="56"/>
          <w:highlight w:val="lightGray"/>
        </w:rPr>
        <w:t xml:space="preserve"> </w:t>
      </w:r>
      <w:r>
        <w:br/>
      </w:r>
    </w:p>
    <w:p w14:paraId="4AD450B5" w14:textId="2CB17D89" w:rsidR="18877BB9" w:rsidRDefault="18877BB9" w:rsidP="687AA72C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  <w:r w:rsidRPr="687AA72C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</w:t>
      </w:r>
      <w:r>
        <w:br/>
      </w:r>
      <w:r w:rsidRPr="687AA72C">
        <w:rPr>
          <w:rFonts w:ascii="Calibri" w:eastAsia="Calibri" w:hAnsi="Calibri" w:cs="Calibri"/>
          <w:b/>
          <w:bCs/>
          <w:color w:val="365F91" w:themeColor="accent1" w:themeShade="BF"/>
          <w:sz w:val="40"/>
          <w:szCs w:val="40"/>
          <w:u w:val="single"/>
        </w:rPr>
        <w:t>SOP 08 – Post-Close Adjustments &amp; Reclassification</w:t>
      </w:r>
      <w:r>
        <w:br/>
      </w:r>
      <w:r w:rsidRPr="687AA72C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STANDARD OPERATING PROCEDURE (SOP) </w:t>
      </w:r>
      <w:r>
        <w:br/>
      </w:r>
      <w:r w:rsidRPr="687AA72C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</w:t>
      </w:r>
    </w:p>
    <w:p w14:paraId="12C3CFC2" w14:textId="76052037" w:rsidR="18877BB9" w:rsidRDefault="18877BB9" w:rsidP="687AA72C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  <w:r w:rsidRPr="687AA72C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</w:t>
      </w:r>
      <w:r>
        <w:br/>
      </w:r>
      <w:r w:rsidRPr="687AA72C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  <w:highlight w:val="lightGray"/>
        </w:rPr>
        <w:t>[Insert Company Logo Here]</w:t>
      </w:r>
      <w:r w:rsidRPr="687AA72C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</w:t>
      </w:r>
      <w:r>
        <w:br/>
      </w:r>
      <w:r w:rsidRPr="687AA72C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</w:t>
      </w:r>
    </w:p>
    <w:p w14:paraId="0942B3FA" w14:textId="527B6098" w:rsidR="687AA72C" w:rsidRDefault="687AA72C" w:rsidP="687AA72C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6C2F7689" w14:textId="3254A8D6" w:rsidR="687AA72C" w:rsidRDefault="687AA72C" w:rsidP="687AA72C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10AD60AD" w14:textId="2672C581" w:rsidR="687AA72C" w:rsidRDefault="687AA72C" w:rsidP="687AA72C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714F2787" w14:textId="49823C29" w:rsidR="687AA72C" w:rsidRDefault="687AA72C" w:rsidP="687AA72C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4B362453" w14:textId="0FED5158" w:rsidR="687AA72C" w:rsidRDefault="687AA72C" w:rsidP="687AA72C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1A15DA2D" w14:textId="2A54E2A8" w:rsidR="687AA72C" w:rsidRDefault="687AA72C" w:rsidP="687AA72C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4AA3BF9C" w14:textId="559927AB" w:rsidR="687AA72C" w:rsidRDefault="687AA72C" w:rsidP="687AA72C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5607E9F0" w14:textId="279A6EAB" w:rsidR="687AA72C" w:rsidRDefault="687AA72C" w:rsidP="687AA72C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665479DB" w14:textId="0482EA09" w:rsidR="18877BB9" w:rsidRDefault="18877BB9" w:rsidP="687AA72C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  <w:r w:rsidRPr="687AA72C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 </w:t>
      </w:r>
    </w:p>
    <w:p w14:paraId="62814B3B" w14:textId="7ADD6949" w:rsidR="18877BB9" w:rsidRDefault="18877BB9" w:rsidP="687AA72C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  <w:r>
        <w:br/>
      </w:r>
      <w:r w:rsidRPr="687AA72C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Version: 1.0 </w:t>
      </w:r>
      <w:r>
        <w:br/>
      </w:r>
      <w:r w:rsidRPr="687AA72C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Effective Date: 05 February 2026 </w:t>
      </w:r>
      <w:r>
        <w:br/>
      </w:r>
      <w:r w:rsidRPr="687AA72C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>Document Owner: Armand Slabbert</w:t>
      </w:r>
    </w:p>
    <w:p w14:paraId="735E4D39" w14:textId="5C3EFBE9" w:rsidR="18877BB9" w:rsidRDefault="18877BB9" w:rsidP="687AA72C">
      <w:pPr>
        <w:pStyle w:val="Title"/>
        <w:pBdr>
          <w:bottom w:val="single" w:sz="8" w:space="4" w:color="4F81BD"/>
        </w:pBdr>
        <w:rPr>
          <w:rFonts w:ascii="Calibri" w:eastAsia="Calibri" w:hAnsi="Calibri" w:cs="Calibri"/>
        </w:rPr>
      </w:pPr>
      <w:r w:rsidRPr="687AA72C">
        <w:rPr>
          <w:rFonts w:ascii="Calibri" w:eastAsia="Calibri" w:hAnsi="Calibri" w:cs="Calibri"/>
        </w:rPr>
        <w:lastRenderedPageBreak/>
        <w:t>STANDARD OPERATING PROCEDURE (SO</w:t>
      </w:r>
      <w:r w:rsidR="00C84A1D">
        <w:rPr>
          <w:rFonts w:ascii="Calibri" w:eastAsia="Calibri" w:hAnsi="Calibri" w:cs="Calibri"/>
        </w:rPr>
        <w:t>P)</w:t>
      </w:r>
    </w:p>
    <w:p w14:paraId="6BAB04D3" w14:textId="658A75FF" w:rsidR="004A4823" w:rsidRDefault="687AA72C">
      <w:pPr>
        <w:pStyle w:val="Heading1"/>
      </w:pPr>
      <w:r>
        <w:t>Post-Close Adjustments &amp; Reclassification</w:t>
      </w:r>
    </w:p>
    <w:p w14:paraId="379A7ABA" w14:textId="77777777" w:rsidR="004A4823" w:rsidRDefault="00634BED">
      <w:r>
        <w:t>This Standard Operating Procedure (SOP) defines the controls and procedures for post-close journal adjustments and reclassifications. The objective is to ensure that any changes made after period close are valid, authorised</w:t>
      </w:r>
      <w:bookmarkStart w:id="0" w:name="_GoBack"/>
      <w:bookmarkEnd w:id="0"/>
      <w:r>
        <w:t>, documented, and do not compromise the integrity of the financial statements.</w:t>
      </w:r>
    </w:p>
    <w:p w14:paraId="2D4ACC3A" w14:textId="77777777" w:rsidR="004A4823" w:rsidRDefault="00634BED">
      <w:pPr>
        <w:pStyle w:val="Heading2"/>
      </w:pPr>
      <w:r>
        <w:t>1. Purpose</w:t>
      </w:r>
    </w:p>
    <w:p w14:paraId="3E3D53C2" w14:textId="77777777" w:rsidR="004A4823" w:rsidRDefault="00634BED">
      <w:r>
        <w:t>The purpose of this SOP is to establish a controlled process for post-close adjustments and reclassifications, ensuring transparency, auditability, and appropriate management approval.</w:t>
      </w:r>
    </w:p>
    <w:p w14:paraId="2E3BAD62" w14:textId="77777777" w:rsidR="004A4823" w:rsidRDefault="00634BED">
      <w:pPr>
        <w:pStyle w:val="Heading2"/>
      </w:pPr>
      <w:r>
        <w:t>2. Scope</w:t>
      </w:r>
    </w:p>
    <w:p w14:paraId="6E7F60D6" w14:textId="77777777" w:rsidR="004A4823" w:rsidRDefault="00634BED">
      <w:r>
        <w:t>This SOP applies to all journal entries processed after the formal close of an accounting period, including reclassifications, corrections, and audit adjustments.</w:t>
      </w:r>
    </w:p>
    <w:p w14:paraId="1AF777C8" w14:textId="77777777" w:rsidR="004A4823" w:rsidRDefault="00634BED">
      <w:pPr>
        <w:pStyle w:val="Heading2"/>
      </w:pPr>
      <w:r>
        <w:t>3. Standards &amp; References</w:t>
      </w:r>
    </w:p>
    <w:p w14:paraId="413E0F44" w14:textId="77777777" w:rsidR="004A4823" w:rsidRDefault="00634BED">
      <w:r>
        <w:t>- IAS 1 – Presentation of Financial Statements</w:t>
      </w:r>
      <w:r>
        <w:br/>
        <w:t>- IFRS – Accrual Basis of Accounting</w:t>
      </w:r>
      <w:r>
        <w:br/>
        <w:t>- Internal Financial Controls Framework</w:t>
      </w:r>
      <w:r>
        <w:br/>
        <w:t>- Delegation of Authority Matrix</w:t>
      </w:r>
    </w:p>
    <w:p w14:paraId="6EA85D0D" w14:textId="77777777" w:rsidR="004A4823" w:rsidRDefault="00634BED">
      <w:pPr>
        <w:pStyle w:val="Heading2"/>
      </w:pPr>
      <w:r>
        <w:t>4. Roles &amp; Responsibilities</w:t>
      </w:r>
    </w:p>
    <w:p w14:paraId="35ABB1A1" w14:textId="77777777" w:rsidR="004A4823" w:rsidRDefault="00634BED">
      <w:r>
        <w:t>Finance Manager:</w:t>
      </w:r>
      <w:r>
        <w:br/>
        <w:t>- Overall ownership of post-close adjustments</w:t>
      </w:r>
      <w:r>
        <w:br/>
        <w:t>- Review and approval of all post-close journals</w:t>
      </w:r>
      <w:r>
        <w:br/>
        <w:t>- Assessment of impact on financial statements</w:t>
      </w:r>
      <w:r>
        <w:br/>
      </w:r>
      <w:r>
        <w:br/>
        <w:t>Finance Team:</w:t>
      </w:r>
      <w:r>
        <w:br/>
        <w:t>- Preparation of adjustment journals and supporting documentation</w:t>
      </w:r>
      <w:r>
        <w:br/>
        <w:t>- Identification of reclassification requirements</w:t>
      </w:r>
      <w:r>
        <w:br/>
      </w:r>
      <w:r>
        <w:br/>
        <w:t>External Auditors (where applicable):</w:t>
      </w:r>
      <w:r>
        <w:br/>
        <w:t>- Review and agreement of audit-related adjustments</w:t>
      </w:r>
    </w:p>
    <w:p w14:paraId="49A10672" w14:textId="77777777" w:rsidR="004A4823" w:rsidRDefault="00634BED">
      <w:pPr>
        <w:pStyle w:val="Heading2"/>
      </w:pPr>
      <w:r>
        <w:t>5. Identification of Post-Close Adjustments</w:t>
      </w:r>
    </w:p>
    <w:p w14:paraId="6506EC8A" w14:textId="77777777" w:rsidR="004A4823" w:rsidRDefault="00634BED">
      <w:r>
        <w:t>- Identify errors, omissions, or misclassifications identified after close.</w:t>
      </w:r>
      <w:r>
        <w:br/>
        <w:t>- Determine whether the adjustment is material.</w:t>
      </w:r>
      <w:r>
        <w:br/>
        <w:t>- Assess whether reopening the period is required or permitted.</w:t>
      </w:r>
    </w:p>
    <w:p w14:paraId="149D9667" w14:textId="77777777" w:rsidR="004A4823" w:rsidRDefault="00634BED">
      <w:pPr>
        <w:pStyle w:val="Heading2"/>
      </w:pPr>
      <w:r>
        <w:t>6. Reclassification Journals</w:t>
      </w:r>
    </w:p>
    <w:p w14:paraId="499A03A6" w14:textId="77777777" w:rsidR="004A4823" w:rsidRDefault="00634BED">
      <w:r>
        <w:t>- Reclassify balances between accounts where original posting was incorrect.</w:t>
      </w:r>
      <w:r>
        <w:br/>
        <w:t>- Ensure no impact on total profit unless correcting an error.</w:t>
      </w:r>
      <w:r>
        <w:br/>
        <w:t>- Clearly document the reason for reclassification.</w:t>
      </w:r>
    </w:p>
    <w:p w14:paraId="64F2CAC2" w14:textId="77777777" w:rsidR="004A4823" w:rsidRDefault="00634BED">
      <w:pPr>
        <w:pStyle w:val="Heading2"/>
      </w:pPr>
      <w:r>
        <w:t>7. Correction of Errors</w:t>
      </w:r>
    </w:p>
    <w:p w14:paraId="1AD3D9A3" w14:textId="100CAE66" w:rsidR="004A4823" w:rsidRDefault="687AA72C">
      <w:r>
        <w:t>- Correct errors identified post-close using approved journals.</w:t>
      </w:r>
      <w:r w:rsidR="00634BED">
        <w:br/>
      </w:r>
      <w:r>
        <w:t>- Distinguish between correction of errors and changes in estimates.</w:t>
      </w:r>
      <w:r w:rsidR="00634BED">
        <w:br/>
      </w:r>
      <w:r>
        <w:t xml:space="preserve">- Assess </w:t>
      </w:r>
      <w:r w:rsidR="6CFEF723">
        <w:t>the impact</w:t>
      </w:r>
      <w:r>
        <w:t xml:space="preserve"> on comparative figures if applicable.</w:t>
      </w:r>
    </w:p>
    <w:p w14:paraId="63296269" w14:textId="77777777" w:rsidR="004A4823" w:rsidRDefault="00634BED">
      <w:pPr>
        <w:pStyle w:val="Heading2"/>
      </w:pPr>
      <w:r>
        <w:t>8. Approval &amp; Controls</w:t>
      </w:r>
    </w:p>
    <w:p w14:paraId="4ED31E1F" w14:textId="77777777" w:rsidR="004A4823" w:rsidRDefault="00634BED">
      <w:r>
        <w:t>- All post-close journals require Finance Manager approval.</w:t>
      </w:r>
      <w:r>
        <w:br/>
        <w:t>- Supporting documentation must be attached to each journal.</w:t>
      </w:r>
      <w:r>
        <w:br/>
        <w:t>- Changes must be logged in a post-close adjustment register.</w:t>
      </w:r>
    </w:p>
    <w:p w14:paraId="3A06217C" w14:textId="77777777" w:rsidR="004A4823" w:rsidRDefault="00634BED">
      <w:pPr>
        <w:pStyle w:val="Heading2"/>
      </w:pPr>
      <w:r>
        <w:t>9. Reporting &amp; Disclosure Considerations</w:t>
      </w:r>
    </w:p>
    <w:p w14:paraId="654DB841" w14:textId="77777777" w:rsidR="004A4823" w:rsidRDefault="00634BED">
      <w:r>
        <w:t>- Assess whether adjustments impact reported results or disclosures.</w:t>
      </w:r>
      <w:r>
        <w:br/>
        <w:t>- Ensure significant adjustments are communicated to management.</w:t>
      </w:r>
      <w:r>
        <w:br/>
        <w:t>- Consider disclosure requirements for material adjustments.</w:t>
      </w:r>
    </w:p>
    <w:p w14:paraId="2F6F35BC" w14:textId="77777777" w:rsidR="004A4823" w:rsidRDefault="00634BED">
      <w:pPr>
        <w:pStyle w:val="Heading2"/>
      </w:pPr>
      <w:r>
        <w:t>10. Documentation &amp; Record Keeping</w:t>
      </w:r>
    </w:p>
    <w:p w14:paraId="053605AC" w14:textId="77777777" w:rsidR="004A4823" w:rsidRDefault="00634BED">
      <w:r>
        <w:t>Maintain a complete audit trail of post-close adjustments, including journals, approvals, and supporting documentation.</w:t>
      </w:r>
    </w:p>
    <w:p w14:paraId="220522D3" w14:textId="77777777" w:rsidR="004A4823" w:rsidRDefault="00634BED">
      <w:pPr>
        <w:pStyle w:val="Heading2"/>
      </w:pPr>
      <w:r>
        <w:t>11. Compliance Monitoring &amp; Audits</w:t>
      </w:r>
    </w:p>
    <w:p w14:paraId="4E33EA5C" w14:textId="77777777" w:rsidR="004A4823" w:rsidRDefault="00634BED">
      <w:r>
        <w:t>Compliance with this SOP is monitored through internal reviews, management oversight, and external audit procedures.</w:t>
      </w:r>
    </w:p>
    <w:p w14:paraId="64691EFB" w14:textId="77777777" w:rsidR="004A4823" w:rsidRDefault="00634BED">
      <w:pPr>
        <w:pStyle w:val="Heading2"/>
      </w:pPr>
      <w:r>
        <w:t>12. Review &amp; Update</w:t>
      </w:r>
    </w:p>
    <w:p w14:paraId="1867071B" w14:textId="77777777" w:rsidR="004A4823" w:rsidRDefault="00634BED">
      <w:r>
        <w:t>This SOP must be reviewed annually or upon changes to accounting standards, reporting requirements, or internal controls.</w:t>
      </w:r>
    </w:p>
    <w:sectPr w:rsidR="004A4823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D671EB" w14:textId="77777777" w:rsidR="004B29BB" w:rsidRDefault="004B29BB">
      <w:pPr>
        <w:spacing w:after="0" w:line="240" w:lineRule="auto"/>
      </w:pPr>
      <w:r>
        <w:separator/>
      </w:r>
    </w:p>
  </w:endnote>
  <w:endnote w:type="continuationSeparator" w:id="0">
    <w:p w14:paraId="1639222C" w14:textId="77777777" w:rsidR="004B29BB" w:rsidRDefault="004B2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87AA72C" w14:paraId="5E602847" w14:textId="77777777" w:rsidTr="687AA72C">
      <w:trPr>
        <w:trHeight w:val="300"/>
      </w:trPr>
      <w:tc>
        <w:tcPr>
          <w:tcW w:w="3120" w:type="dxa"/>
        </w:tcPr>
        <w:p w14:paraId="736A2AFD" w14:textId="2F510DB9" w:rsidR="687AA72C" w:rsidRDefault="687AA72C" w:rsidP="687AA72C">
          <w:pPr>
            <w:pStyle w:val="Header"/>
            <w:ind w:left="-115"/>
          </w:pPr>
        </w:p>
      </w:tc>
      <w:tc>
        <w:tcPr>
          <w:tcW w:w="3120" w:type="dxa"/>
        </w:tcPr>
        <w:p w14:paraId="46D8AFF6" w14:textId="1D16D291" w:rsidR="687AA72C" w:rsidRDefault="687AA72C" w:rsidP="687AA72C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B29BB">
            <w:rPr>
              <w:noProof/>
            </w:rPr>
            <w:t>1</w:t>
          </w:r>
          <w:r>
            <w:fldChar w:fldCharType="end"/>
          </w:r>
        </w:p>
      </w:tc>
      <w:tc>
        <w:tcPr>
          <w:tcW w:w="3120" w:type="dxa"/>
        </w:tcPr>
        <w:p w14:paraId="435BB2E1" w14:textId="7F147C96" w:rsidR="687AA72C" w:rsidRDefault="687AA72C" w:rsidP="687AA72C">
          <w:pPr>
            <w:pStyle w:val="Header"/>
            <w:ind w:right="-115"/>
            <w:jc w:val="right"/>
          </w:pPr>
        </w:p>
      </w:tc>
    </w:tr>
  </w:tbl>
  <w:p w14:paraId="3BC860B3" w14:textId="1E65E573" w:rsidR="687AA72C" w:rsidRDefault="687AA72C" w:rsidP="687AA72C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493667" w14:textId="77777777" w:rsidR="004B29BB" w:rsidRDefault="004B29BB">
      <w:pPr>
        <w:spacing w:after="0" w:line="240" w:lineRule="auto"/>
      </w:pPr>
      <w:r>
        <w:separator/>
      </w:r>
    </w:p>
  </w:footnote>
  <w:footnote w:type="continuationSeparator" w:id="0">
    <w:p w14:paraId="1FA95F5C" w14:textId="77777777" w:rsidR="004B29BB" w:rsidRDefault="004B29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87AA72C" w14:paraId="7731A09D" w14:textId="77777777" w:rsidTr="687AA72C">
      <w:trPr>
        <w:trHeight w:val="300"/>
      </w:trPr>
      <w:tc>
        <w:tcPr>
          <w:tcW w:w="3120" w:type="dxa"/>
        </w:tcPr>
        <w:p w14:paraId="6E61411A" w14:textId="02EF5C27" w:rsidR="687AA72C" w:rsidRDefault="687AA72C" w:rsidP="687AA72C">
          <w:pPr>
            <w:pStyle w:val="Header"/>
            <w:ind w:left="-115"/>
          </w:pPr>
        </w:p>
      </w:tc>
      <w:tc>
        <w:tcPr>
          <w:tcW w:w="3120" w:type="dxa"/>
        </w:tcPr>
        <w:p w14:paraId="033A6683" w14:textId="3EAF2D00" w:rsidR="687AA72C" w:rsidRDefault="687AA72C" w:rsidP="687AA72C">
          <w:pPr>
            <w:pStyle w:val="Header"/>
            <w:jc w:val="center"/>
          </w:pPr>
        </w:p>
      </w:tc>
      <w:tc>
        <w:tcPr>
          <w:tcW w:w="3120" w:type="dxa"/>
        </w:tcPr>
        <w:p w14:paraId="4B92F8A6" w14:textId="5CF14364" w:rsidR="687AA72C" w:rsidRDefault="687AA72C" w:rsidP="687AA72C">
          <w:pPr>
            <w:pStyle w:val="Header"/>
            <w:ind w:right="-115"/>
            <w:jc w:val="right"/>
          </w:pPr>
        </w:p>
      </w:tc>
    </w:tr>
  </w:tbl>
  <w:p w14:paraId="677B2E25" w14:textId="2F94940A" w:rsidR="687AA72C" w:rsidRDefault="687AA72C" w:rsidP="687AA72C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writeProtection w:recommended="1"/>
  <w:zoom w:percent="160"/>
  <w:documentProtection w:edit="readOnly" w:enforcement="1" w:cryptProviderType="rsaFull" w:cryptAlgorithmClass="hash" w:cryptAlgorithmType="typeAny" w:cryptAlgorithmSid="4" w:cryptSpinCount="100000" w:hash="GpsrkunJ2FRp0W10DQQcPclYq7k=" w:salt="at8qdz9byHsPEh90MeG70Q==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823"/>
    <w:rsid w:val="004B29BB"/>
    <w:rsid w:val="00634BED"/>
    <w:rsid w:val="006D5ADC"/>
    <w:rsid w:val="00AA1D8D"/>
    <w:rsid w:val="00B47730"/>
    <w:rsid w:val="00C84A1D"/>
    <w:rsid w:val="00CB0664"/>
    <w:rsid w:val="00FC693F"/>
    <w:rsid w:val="0CC1A418"/>
    <w:rsid w:val="176D3604"/>
    <w:rsid w:val="18877BB9"/>
    <w:rsid w:val="2D3C6B08"/>
    <w:rsid w:val="62C4AF02"/>
    <w:rsid w:val="687AA72C"/>
    <w:rsid w:val="6B703D1E"/>
    <w:rsid w:val="6CFEF723"/>
    <w:rsid w:val="7122F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C91B7F-9183-40E4-9762-222EEB338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E3560A-2D9F-7F4C-B79D-E2C455D8E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467</Words>
  <Characters>2662</Characters>
  <Application>Microsoft Macintosh Word</Application>
  <DocSecurity>10</DocSecurity>
  <Lines>22</Lines>
  <Paragraphs>6</Paragraphs>
  <ScaleCrop>false</ScaleCrop>
  <Manager/>
  <Company/>
  <LinksUpToDate>false</LinksUpToDate>
  <CharactersWithSpaces>3123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armandslabbert@gmail.com</cp:lastModifiedBy>
  <cp:revision>4</cp:revision>
  <dcterms:created xsi:type="dcterms:W3CDTF">2013-12-23T23:15:00Z</dcterms:created>
  <dcterms:modified xsi:type="dcterms:W3CDTF">2026-02-06T16:26:00Z</dcterms:modified>
  <cp:category/>
</cp:coreProperties>
</file>