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A6501D" w14:textId="14F2C25A" w:rsidR="007146C0" w:rsidRDefault="007146C0" w:rsidP="2DE7C52D">
      <w:pPr>
        <w:jc w:val="center"/>
        <w:rPr>
          <w:rFonts w:ascii="Calibri" w:eastAsia="Calibri" w:hAnsi="Calibri" w:cs="Calibri"/>
          <w:color w:val="365F91" w:themeColor="accent1" w:themeShade="BF"/>
          <w:sz w:val="56"/>
          <w:szCs w:val="56"/>
        </w:rPr>
      </w:pPr>
    </w:p>
    <w:p w14:paraId="061C3A00" w14:textId="284E0C83" w:rsidR="007146C0" w:rsidRDefault="2A09F45E" w:rsidP="2DE7C52D">
      <w:pPr>
        <w:jc w:val="center"/>
        <w:rPr>
          <w:rFonts w:ascii="Calibri" w:eastAsia="Calibri" w:hAnsi="Calibri" w:cs="Calibri"/>
          <w:color w:val="365F91" w:themeColor="accent1" w:themeShade="BF"/>
          <w:sz w:val="56"/>
          <w:szCs w:val="56"/>
        </w:rPr>
      </w:pP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  <w:highlight w:val="lightGray"/>
        </w:rPr>
        <w:t>COMPANY NAME</w:t>
      </w: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56"/>
          <w:szCs w:val="56"/>
        </w:rPr>
        <w:t xml:space="preserve"> </w:t>
      </w:r>
      <w:r w:rsidR="00915038">
        <w:br/>
      </w:r>
    </w:p>
    <w:p w14:paraId="5C2B465D" w14:textId="17B728BA" w:rsidR="007146C0" w:rsidRDefault="2A09F45E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 w:rsidR="00915038">
        <w:br/>
      </w: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40"/>
          <w:szCs w:val="40"/>
          <w:u w:val="single"/>
        </w:rPr>
        <w:t>SOP 0</w:t>
      </w:r>
      <w:r w:rsidR="025F45C8" w:rsidRPr="2DE7C52D">
        <w:rPr>
          <w:rFonts w:ascii="Calibri" w:eastAsia="Calibri" w:hAnsi="Calibri" w:cs="Calibri"/>
          <w:b/>
          <w:bCs/>
          <w:color w:val="365F91" w:themeColor="accent1" w:themeShade="BF"/>
          <w:sz w:val="40"/>
          <w:szCs w:val="40"/>
          <w:u w:val="single"/>
        </w:rPr>
        <w:t>4</w:t>
      </w: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40"/>
          <w:szCs w:val="40"/>
          <w:u w:val="single"/>
        </w:rPr>
        <w:t xml:space="preserve"> – </w:t>
      </w:r>
      <w:r w:rsidR="203F387F" w:rsidRPr="2DE7C52D">
        <w:rPr>
          <w:rFonts w:ascii="Calibri" w:eastAsia="Calibri" w:hAnsi="Calibri" w:cs="Calibri"/>
          <w:b/>
          <w:bCs/>
          <w:color w:val="365F91" w:themeColor="accent1" w:themeShade="BF"/>
          <w:sz w:val="40"/>
          <w:szCs w:val="40"/>
          <w:u w:val="single"/>
        </w:rPr>
        <w:t xml:space="preserve">Revenue Recognition &amp; Cut-Off </w:t>
      </w:r>
      <w:r w:rsidR="00915038">
        <w:br/>
      </w: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STANDARD OPERATING PROCEDURE (SOP) </w:t>
      </w:r>
      <w:r w:rsidR="00915038">
        <w:br/>
      </w: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4B1D05C5" w14:textId="73C12A9A" w:rsidR="007146C0" w:rsidRDefault="2A09F45E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 w:rsidR="00915038">
        <w:br/>
      </w: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  <w:highlight w:val="lightGray"/>
        </w:rPr>
        <w:t>[Insert Company Logo Here]</w:t>
      </w: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  <w:r w:rsidR="00915038">
        <w:br/>
      </w: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</w:t>
      </w:r>
    </w:p>
    <w:p w14:paraId="19D624EE" w14:textId="0BF29BDF" w:rsidR="007146C0" w:rsidRDefault="007146C0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59F2D803" w14:textId="1DFEAD2E" w:rsidR="007146C0" w:rsidRDefault="007146C0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4F46AA19" w14:textId="154B3755" w:rsidR="007146C0" w:rsidRDefault="007146C0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6DBBCB1B" w14:textId="52A679C0" w:rsidR="007146C0" w:rsidRDefault="007146C0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03B73EEB" w14:textId="702B5934" w:rsidR="007146C0" w:rsidRDefault="007146C0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6F94B3CF" w14:textId="61836FBE" w:rsidR="007146C0" w:rsidRDefault="007146C0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48250CFB" w14:textId="25C6BD00" w:rsidR="007146C0" w:rsidRDefault="007146C0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6ACA80E2" w14:textId="44CDF3BB" w:rsidR="007146C0" w:rsidRDefault="007146C0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666677F6" w14:textId="5DA44C97" w:rsidR="007146C0" w:rsidRDefault="007146C0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</w:p>
    <w:p w14:paraId="229D1DF5" w14:textId="4BC2E7EB" w:rsidR="007146C0" w:rsidRDefault="2A09F45E" w:rsidP="2DE7C52D">
      <w:pPr>
        <w:jc w:val="center"/>
        <w:rPr>
          <w:rFonts w:ascii="Calibri" w:eastAsia="Calibri" w:hAnsi="Calibri" w:cs="Calibri"/>
          <w:color w:val="365F91" w:themeColor="accent1" w:themeShade="BF"/>
          <w:sz w:val="28"/>
          <w:szCs w:val="28"/>
        </w:rPr>
      </w:pP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  </w:t>
      </w:r>
      <w:r w:rsidR="00915038">
        <w:br/>
      </w: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Version: 1.0 </w:t>
      </w:r>
      <w:r w:rsidR="00915038">
        <w:br/>
      </w: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 xml:space="preserve">Effective Date: 03 February 2026 </w:t>
      </w:r>
      <w:r w:rsidR="00915038">
        <w:br/>
      </w:r>
      <w:r w:rsidRPr="2DE7C52D">
        <w:rPr>
          <w:rFonts w:ascii="Calibri" w:eastAsia="Calibri" w:hAnsi="Calibri" w:cs="Calibri"/>
          <w:b/>
          <w:bCs/>
          <w:color w:val="365F91" w:themeColor="accent1" w:themeShade="BF"/>
          <w:sz w:val="28"/>
          <w:szCs w:val="28"/>
        </w:rPr>
        <w:t>Document Owner: Armand Slabbert</w:t>
      </w:r>
    </w:p>
    <w:p w14:paraId="6E94AB41" w14:textId="2FC27B0C" w:rsidR="007146C0" w:rsidRDefault="2A09F45E" w:rsidP="2DE7C52D">
      <w:pPr>
        <w:pStyle w:val="Title"/>
        <w:pBdr>
          <w:bottom w:val="single" w:sz="8" w:space="4" w:color="4F81BD"/>
        </w:pBdr>
        <w:rPr>
          <w:rFonts w:ascii="Calibri" w:eastAsia="Calibri" w:hAnsi="Calibri" w:cs="Calibri"/>
        </w:rPr>
      </w:pPr>
      <w:r w:rsidRPr="2DE7C52D">
        <w:rPr>
          <w:rFonts w:ascii="Calibri" w:eastAsia="Calibri" w:hAnsi="Calibri" w:cs="Calibri"/>
        </w:rPr>
        <w:lastRenderedPageBreak/>
        <w:t>STANDARD OPERATING PROCEDURE (SOP</w:t>
      </w:r>
      <w:r w:rsidR="23117703" w:rsidRPr="2DE7C52D">
        <w:rPr>
          <w:rFonts w:ascii="Calibri" w:eastAsia="Calibri" w:hAnsi="Calibri" w:cs="Calibri"/>
        </w:rPr>
        <w:t>)</w:t>
      </w:r>
    </w:p>
    <w:p w14:paraId="48D21FCC" w14:textId="192B9CDE" w:rsidR="007146C0" w:rsidRDefault="2DE7C52D" w:rsidP="2DE7C52D">
      <w:pPr>
        <w:pStyle w:val="Heading1"/>
        <w:rPr>
          <w:rFonts w:ascii="Aptos" w:eastAsia="Aptos" w:hAnsi="Aptos" w:cs="Aptos"/>
          <w:b w:val="0"/>
          <w:bCs w:val="0"/>
          <w:color w:val="000000" w:themeColor="text1"/>
          <w:sz w:val="24"/>
          <w:szCs w:val="24"/>
        </w:rPr>
      </w:pPr>
      <w:r>
        <w:t>Revenue Recognition &amp; Cut-Off</w:t>
      </w:r>
    </w:p>
    <w:p w14:paraId="060CB741" w14:textId="77777777" w:rsidR="007146C0" w:rsidRDefault="00915038">
      <w:r>
        <w:t>This Standard Operating Procedure (SOP) defines the controls and procedures for revenue recognition and month-end cut-off in accordance with IFRS 15. The objective is to ensure revenue is recognised accurately, completely, and in the correct accounting period.</w:t>
      </w:r>
    </w:p>
    <w:p w14:paraId="2D4ACC3A" w14:textId="77777777" w:rsidR="007146C0" w:rsidRDefault="00915038">
      <w:pPr>
        <w:pStyle w:val="Heading2"/>
      </w:pPr>
      <w:r>
        <w:t>1. Purpose</w:t>
      </w:r>
    </w:p>
    <w:p w14:paraId="0E2B2C7C" w14:textId="77777777" w:rsidR="007146C0" w:rsidRDefault="00915038">
      <w:r>
        <w:t>The purpose of this SOP is to establish a consistent, controlled approach to revenue recognition and cut-off, ensuring compliance with IFRS 15 and supporting accurate financial reporting.</w:t>
      </w:r>
    </w:p>
    <w:p w14:paraId="2E3BAD62" w14:textId="77777777" w:rsidR="007146C0" w:rsidRDefault="00915038">
      <w:pPr>
        <w:pStyle w:val="Heading2"/>
      </w:pPr>
      <w:r>
        <w:t>2. Scope</w:t>
      </w:r>
    </w:p>
    <w:p w14:paraId="42ED4FB9" w14:textId="77777777" w:rsidR="007146C0" w:rsidRDefault="00915038">
      <w:r>
        <w:t>This SOP applies to all revenue streams, customer contracts, invoicing activities, and related accounting entries across the organisation.</w:t>
      </w:r>
    </w:p>
    <w:p w14:paraId="1AF777C8" w14:textId="77777777" w:rsidR="007146C0" w:rsidRDefault="00915038">
      <w:pPr>
        <w:pStyle w:val="Heading2"/>
      </w:pPr>
      <w:r>
        <w:t>3. Standards &amp; References</w:t>
      </w:r>
    </w:p>
    <w:p w14:paraId="44D94D11" w14:textId="77777777" w:rsidR="007146C0" w:rsidRDefault="00915038">
      <w:r>
        <w:t>- IFRS 15 – Revenue from Contracts with Customers</w:t>
      </w:r>
      <w:r>
        <w:br/>
        <w:t>- Internal Revenue Recognition Policy</w:t>
      </w:r>
      <w:r>
        <w:br/>
        <w:t>- Delegation of Authority Matrix</w:t>
      </w:r>
    </w:p>
    <w:p w14:paraId="6EA85D0D" w14:textId="77777777" w:rsidR="007146C0" w:rsidRDefault="00915038">
      <w:pPr>
        <w:pStyle w:val="Heading2"/>
      </w:pPr>
      <w:r>
        <w:t>4. Roles &amp; Responsibilities</w:t>
      </w:r>
    </w:p>
    <w:p w14:paraId="42FE3B43" w14:textId="77777777" w:rsidR="007146C0" w:rsidRDefault="00915038">
      <w:r>
        <w:t>Finance Manager:</w:t>
      </w:r>
      <w:r>
        <w:br/>
        <w:t>- Overall ownership of revenue recognition controls</w:t>
      </w:r>
      <w:r>
        <w:br/>
        <w:t>- Review and sign-off of month-end revenue</w:t>
      </w:r>
      <w:r>
        <w:br/>
      </w:r>
      <w:r>
        <w:br/>
        <w:t>Finance Team:</w:t>
      </w:r>
      <w:r>
        <w:br/>
        <w:t>- Perform revenue processing and reconciliations</w:t>
      </w:r>
      <w:r>
        <w:br/>
        <w:t>- Maintain supporting documentation</w:t>
      </w:r>
      <w:r>
        <w:br/>
      </w:r>
      <w:r>
        <w:br/>
        <w:t>Operations / Sales:</w:t>
      </w:r>
      <w:r>
        <w:br/>
        <w:t>- Confirm delivery or service completion</w:t>
      </w:r>
      <w:r>
        <w:br/>
        <w:t>- Provide contract and billing information</w:t>
      </w:r>
    </w:p>
    <w:p w14:paraId="4611A169" w14:textId="77777777" w:rsidR="007146C0" w:rsidRDefault="00915038">
      <w:pPr>
        <w:pStyle w:val="Heading2"/>
      </w:pPr>
      <w:r>
        <w:t>5. Revenue Recognition Process</w:t>
      </w:r>
    </w:p>
    <w:p w14:paraId="401973BE" w14:textId="77777777" w:rsidR="007146C0" w:rsidRDefault="00915038">
      <w:r>
        <w:t>5.1 Revenue Policy</w:t>
      </w:r>
      <w:r>
        <w:br/>
        <w:t>- A documented revenue recognition policy must be approved and reviewed annually.</w:t>
      </w:r>
      <w:r>
        <w:br/>
      </w:r>
      <w:r>
        <w:br/>
        <w:t>5.2 Contract Review</w:t>
      </w:r>
      <w:r>
        <w:br/>
        <w:t>- Customer contracts must be reviewed to identify performance obligations.</w:t>
      </w:r>
      <w:r>
        <w:br/>
        <w:t>- Transaction prices must be determined and approved.</w:t>
      </w:r>
      <w:r>
        <w:br/>
      </w:r>
      <w:r>
        <w:br/>
        <w:t>5.3 Timing of Recognition</w:t>
      </w:r>
      <w:r>
        <w:br/>
        <w:t>- Revenue is recognised when performance obligations are satisfied.</w:t>
      </w:r>
      <w:r>
        <w:br/>
        <w:t>- Evidence of delivery or service completion must be retained.</w:t>
      </w:r>
    </w:p>
    <w:p w14:paraId="1DFD4FD4" w14:textId="77777777" w:rsidR="007146C0" w:rsidRDefault="00915038">
      <w:pPr>
        <w:pStyle w:val="Heading2"/>
      </w:pPr>
      <w:r>
        <w:t>6. Month-End Cut-Off Procedures</w:t>
      </w:r>
    </w:p>
    <w:p w14:paraId="788196F4" w14:textId="77777777" w:rsidR="007146C0" w:rsidRDefault="00915038">
      <w:r>
        <w:t>- Perform month-end revenue cut-off testing.</w:t>
      </w:r>
      <w:r>
        <w:br/>
        <w:t>- Identify and accrue unbilled revenue where applicable.</w:t>
      </w:r>
      <w:r>
        <w:br/>
        <w:t>- Review deferred revenue balances and release revenue appropriately.</w:t>
      </w:r>
      <w:r>
        <w:br/>
        <w:t>- Ensure invoices align with delivery or service completion dates.</w:t>
      </w:r>
    </w:p>
    <w:p w14:paraId="1AFE6AB5" w14:textId="77777777" w:rsidR="007146C0" w:rsidRDefault="00915038">
      <w:pPr>
        <w:pStyle w:val="Heading2"/>
      </w:pPr>
      <w:r>
        <w:t>7. Reconciliations &amp; Review</w:t>
      </w:r>
    </w:p>
    <w:p w14:paraId="5814FE8C" w14:textId="77777777" w:rsidR="007146C0" w:rsidRDefault="00915038">
      <w:r>
        <w:t>- Reconcile revenue sub-ledgers to the general ledger monthly.</w:t>
      </w:r>
      <w:r>
        <w:br/>
        <w:t>- Perform analytical reviews to identify unusual trends.</w:t>
      </w:r>
      <w:r>
        <w:br/>
        <w:t>- Investigate and resolve variances.</w:t>
      </w:r>
      <w:r>
        <w:br/>
        <w:t>- Finance Manager to review and sign off.</w:t>
      </w:r>
    </w:p>
    <w:p w14:paraId="618E9E21" w14:textId="77777777" w:rsidR="007146C0" w:rsidRDefault="00915038">
      <w:pPr>
        <w:pStyle w:val="Heading2"/>
      </w:pPr>
      <w:r>
        <w:t>8. Documentation &amp; Record Keeping</w:t>
      </w:r>
    </w:p>
    <w:p w14:paraId="399AF3E0" w14:textId="77777777" w:rsidR="007146C0" w:rsidRDefault="00915038">
      <w:r>
        <w:t>All supporting documentation must be retained in line with record retention policies and be available for audit and management review.</w:t>
      </w:r>
    </w:p>
    <w:p w14:paraId="1693BAE9" w14:textId="77777777" w:rsidR="007146C0" w:rsidRDefault="00915038">
      <w:pPr>
        <w:pStyle w:val="Heading2"/>
      </w:pPr>
      <w:r>
        <w:t>9. Compliance &amp; Monitoring</w:t>
      </w:r>
    </w:p>
    <w:p w14:paraId="395FF637" w14:textId="77777777" w:rsidR="007146C0" w:rsidRDefault="00915038">
      <w:r>
        <w:t>Compliance with this SOP is monitored through internal reviews and audit processes. Any deviations must be documented and approved.</w:t>
      </w:r>
    </w:p>
    <w:p w14:paraId="7DD9545E" w14:textId="77777777" w:rsidR="007146C0" w:rsidRDefault="00915038">
      <w:pPr>
        <w:pStyle w:val="Heading2"/>
      </w:pPr>
      <w:r>
        <w:t>10. Review &amp; Update</w:t>
      </w:r>
    </w:p>
    <w:p w14:paraId="6F4BD40C" w14:textId="77777777" w:rsidR="007146C0" w:rsidRDefault="00915038">
      <w:r>
        <w:t xml:space="preserve">This SOP must be reviewed annually or upon changes to accounting standards, business models, or revenue </w:t>
      </w:r>
      <w:bookmarkStart w:id="0" w:name="_GoBack"/>
      <w:r>
        <w:t>streams</w:t>
      </w:r>
      <w:bookmarkEnd w:id="0"/>
      <w:r>
        <w:t>.</w:t>
      </w:r>
    </w:p>
    <w:sectPr w:rsidR="007146C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92AF56" w14:textId="77777777" w:rsidR="000A0720" w:rsidRDefault="000A0720" w:rsidP="00897B30">
      <w:pPr>
        <w:spacing w:after="0" w:line="240" w:lineRule="auto"/>
      </w:pPr>
      <w:r>
        <w:separator/>
      </w:r>
    </w:p>
  </w:endnote>
  <w:endnote w:type="continuationSeparator" w:id="0">
    <w:p w14:paraId="50BF0856" w14:textId="77777777" w:rsidR="000A0720" w:rsidRDefault="000A0720" w:rsidP="00897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022168" w14:textId="77777777" w:rsidR="00897B30" w:rsidRDefault="00897B30" w:rsidP="008E365A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0242EE" w14:textId="77777777" w:rsidR="00897B30" w:rsidRDefault="00897B30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C8461C" w14:textId="77777777" w:rsidR="00897B30" w:rsidRDefault="00897B30" w:rsidP="008E365A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0720">
      <w:rPr>
        <w:rStyle w:val="PageNumber"/>
        <w:noProof/>
      </w:rPr>
      <w:t>1</w:t>
    </w:r>
    <w:r>
      <w:rPr>
        <w:rStyle w:val="PageNumber"/>
      </w:rPr>
      <w:fldChar w:fldCharType="end"/>
    </w:r>
  </w:p>
  <w:p w14:paraId="20E9D4F9" w14:textId="77777777" w:rsidR="00897B30" w:rsidRDefault="00897B30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910E33" w14:textId="77777777" w:rsidR="00897B30" w:rsidRDefault="00897B30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46B7C5" w14:textId="77777777" w:rsidR="000A0720" w:rsidRDefault="000A0720" w:rsidP="00897B30">
      <w:pPr>
        <w:spacing w:after="0" w:line="240" w:lineRule="auto"/>
      </w:pPr>
      <w:r>
        <w:separator/>
      </w:r>
    </w:p>
  </w:footnote>
  <w:footnote w:type="continuationSeparator" w:id="0">
    <w:p w14:paraId="32C94CAB" w14:textId="77777777" w:rsidR="000A0720" w:rsidRDefault="000A0720" w:rsidP="00897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36F1CA" w14:textId="77777777" w:rsidR="00897B30" w:rsidRDefault="00897B30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DCD336" w14:textId="77777777" w:rsidR="00897B30" w:rsidRDefault="00897B30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22A8D4" w14:textId="77777777" w:rsidR="00897B30" w:rsidRDefault="00897B3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70"/>
  <w:documentProtection w:edit="readOnly" w:enforcement="1" w:cryptProviderType="rsaFull" w:cryptAlgorithmClass="hash" w:cryptAlgorithmType="typeAny" w:cryptAlgorithmSid="4" w:cryptSpinCount="100000" w:hash="CVCEyCa/v8b3c8QQzBX08Ra4xnw=" w:salt="7XdwtSxN1hNQjRRbeQycJQ==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464E"/>
    <w:rsid w:val="00034616"/>
    <w:rsid w:val="0006063C"/>
    <w:rsid w:val="000627CF"/>
    <w:rsid w:val="000A0720"/>
    <w:rsid w:val="0015074B"/>
    <w:rsid w:val="0029639D"/>
    <w:rsid w:val="00326F90"/>
    <w:rsid w:val="00561DF8"/>
    <w:rsid w:val="007146C0"/>
    <w:rsid w:val="00897B30"/>
    <w:rsid w:val="00915038"/>
    <w:rsid w:val="00AA1D8D"/>
    <w:rsid w:val="00B47730"/>
    <w:rsid w:val="00CB0664"/>
    <w:rsid w:val="00FC693F"/>
    <w:rsid w:val="025F45C8"/>
    <w:rsid w:val="0C360E74"/>
    <w:rsid w:val="203F387F"/>
    <w:rsid w:val="23117703"/>
    <w:rsid w:val="2A09F45E"/>
    <w:rsid w:val="2DE7C52D"/>
    <w:rsid w:val="5B1A9BF2"/>
    <w:rsid w:val="6B4ED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C7ABEFE-4137-406F-B3EB-8C7D5CF2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97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846323-1A05-2148-8872-2071DB7CE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415</Words>
  <Characters>2369</Characters>
  <Application>Microsoft Macintosh Word</Application>
  <DocSecurity>10</DocSecurity>
  <Lines>19</Lines>
  <Paragraphs>5</Paragraphs>
  <ScaleCrop>false</ScaleCrop>
  <Manager/>
  <Company/>
  <LinksUpToDate>false</LinksUpToDate>
  <CharactersWithSpaces>2779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armandslabbert@gmail.com</cp:lastModifiedBy>
  <cp:revision>5</cp:revision>
  <dcterms:created xsi:type="dcterms:W3CDTF">2013-12-23T23:15:00Z</dcterms:created>
  <dcterms:modified xsi:type="dcterms:W3CDTF">2026-02-06T16:17:00Z</dcterms:modified>
  <cp:category/>
</cp:coreProperties>
</file>