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FBC106" w14:textId="5D592B1B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56"/>
          <w:szCs w:val="56"/>
          <w:highlight w:val="lightGray"/>
        </w:rPr>
      </w:pPr>
      <w:bookmarkStart w:id="0" w:name="_GoBack"/>
      <w:bookmarkEnd w:id="0"/>
    </w:p>
    <w:p w14:paraId="2AC76777" w14:textId="5DE3CEF2" w:rsidR="00950121" w:rsidRDefault="1AE86BFA" w:rsidP="528A6DF8">
      <w:pPr>
        <w:jc w:val="center"/>
        <w:rPr>
          <w:rFonts w:ascii="Calibri" w:eastAsia="Calibri" w:hAnsi="Calibri" w:cs="Calibri"/>
          <w:color w:val="365F91"/>
          <w:sz w:val="56"/>
          <w:szCs w:val="56"/>
          <w:highlight w:val="lightGray"/>
        </w:rPr>
      </w:pPr>
      <w:r w:rsidRPr="528A6DF8">
        <w:rPr>
          <w:rFonts w:ascii="Calibri" w:eastAsia="Calibri" w:hAnsi="Calibri" w:cs="Calibri"/>
          <w:b/>
          <w:bCs/>
          <w:color w:val="365F91"/>
          <w:sz w:val="56"/>
          <w:szCs w:val="56"/>
          <w:highlight w:val="lightGray"/>
        </w:rPr>
        <w:t>COMPANY NAME</w:t>
      </w:r>
      <w:r w:rsidRPr="528A6DF8">
        <w:rPr>
          <w:rFonts w:ascii="Calibri" w:eastAsia="Calibri" w:hAnsi="Calibri" w:cs="Calibri"/>
          <w:b/>
          <w:bCs/>
          <w:color w:val="365F91"/>
          <w:sz w:val="56"/>
          <w:szCs w:val="56"/>
        </w:rPr>
        <w:t xml:space="preserve"> </w:t>
      </w:r>
      <w:r w:rsidR="00E144C6">
        <w:br/>
      </w:r>
    </w:p>
    <w:p w14:paraId="2395A015" w14:textId="5FB188F1" w:rsidR="00950121" w:rsidRDefault="1AE86BFA" w:rsidP="528A6DF8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00E144C6">
        <w:br/>
      </w:r>
      <w:r w:rsidR="17E1F4A4" w:rsidRPr="528A6DF8">
        <w:rPr>
          <w:b/>
          <w:bCs/>
          <w:color w:val="365F91"/>
          <w:sz w:val="40"/>
          <w:szCs w:val="40"/>
          <w:u w:val="single"/>
        </w:rPr>
        <w:t>SOP 02 – General Ledger &amp; Journal Entries</w:t>
      </w:r>
      <w:r w:rsidR="00E144C6">
        <w:br/>
      </w: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STANDARD OPERATING PROCEDURE (SOP) </w:t>
      </w:r>
      <w:r w:rsidR="00E144C6">
        <w:br/>
      </w: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</w:p>
    <w:p w14:paraId="78EBCE07" w14:textId="312D5EEC" w:rsidR="00950121" w:rsidRDefault="1AE86BFA" w:rsidP="528A6DF8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00E144C6">
        <w:br/>
      </w: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  <w:highlight w:val="lightGray"/>
        </w:rPr>
        <w:t>[Insert Company Logo Here]</w:t>
      </w: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="00E144C6">
        <w:br/>
      </w: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</w:p>
    <w:p w14:paraId="263D7C5D" w14:textId="2BA514FF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3DF84DA" w14:textId="6E2C0380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BC5786F" w14:textId="133AF429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8B15AED" w14:textId="54CC8EB8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5D123CC2" w14:textId="7D09B737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2127980B" w14:textId="0EC276FE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20B16D2" w14:textId="17587C2B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4EB7CB16" w14:textId="7213CBF8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43E4A20C" w14:textId="5733F481" w:rsidR="00950121" w:rsidRDefault="00950121" w:rsidP="528A6DF8">
      <w:pPr>
        <w:jc w:val="center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</w:p>
    <w:p w14:paraId="315657C6" w14:textId="31ABC3BA" w:rsidR="00950121" w:rsidRDefault="1AE86BFA" w:rsidP="528A6DF8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</w:p>
    <w:p w14:paraId="335C02E8" w14:textId="1A918091" w:rsidR="00950121" w:rsidRDefault="00E144C6" w:rsidP="528A6DF8">
      <w:pPr>
        <w:jc w:val="center"/>
        <w:rPr>
          <w:rFonts w:ascii="Calibri" w:eastAsia="Calibri" w:hAnsi="Calibri" w:cs="Calibri"/>
          <w:color w:val="365F91"/>
          <w:sz w:val="28"/>
          <w:szCs w:val="28"/>
        </w:rPr>
      </w:pPr>
      <w:r>
        <w:br/>
      </w:r>
      <w:r w:rsidR="1AE86BFA"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Version: 1.0 </w:t>
      </w:r>
      <w:r>
        <w:br/>
      </w:r>
      <w:r w:rsidR="1AE86BFA"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>Effective Date: 0</w:t>
      </w:r>
      <w:r w:rsidR="20759F33"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>3</w:t>
      </w:r>
      <w:r w:rsidR="1AE86BFA"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February 2026 </w:t>
      </w:r>
      <w:r>
        <w:br/>
      </w:r>
      <w:r w:rsidR="1AE86BFA"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>Document Owner: Armand Slabbert</w:t>
      </w:r>
    </w:p>
    <w:p w14:paraId="526DEC4E" w14:textId="22B2EA96" w:rsidR="00950121" w:rsidRDefault="1AE86BFA" w:rsidP="528A6DF8">
      <w:pPr>
        <w:pStyle w:val="Title"/>
        <w:pBdr>
          <w:bottom w:val="single" w:sz="8" w:space="4" w:color="4F81BD"/>
        </w:pBdr>
        <w:spacing w:after="300"/>
        <w:rPr>
          <w:rFonts w:ascii="Calibri" w:eastAsia="Calibri" w:hAnsi="Calibri" w:cs="Calibri"/>
          <w:color w:val="17365D"/>
          <w:sz w:val="52"/>
          <w:szCs w:val="52"/>
        </w:rPr>
      </w:pPr>
      <w:r w:rsidRPr="528A6DF8">
        <w:rPr>
          <w:rFonts w:ascii="Calibri" w:eastAsia="Calibri" w:hAnsi="Calibri" w:cs="Calibri"/>
          <w:color w:val="17365D"/>
          <w:sz w:val="52"/>
          <w:szCs w:val="52"/>
        </w:rPr>
        <w:lastRenderedPageBreak/>
        <w:t>STANDARD OPERATING PROCEDURE (SOP)</w:t>
      </w:r>
    </w:p>
    <w:p w14:paraId="268297ED" w14:textId="7F3BFE50" w:rsidR="00950121" w:rsidRDefault="1AE86BFA" w:rsidP="528A6DF8">
      <w:pPr>
        <w:pStyle w:val="Heading1"/>
        <w:spacing w:before="480" w:after="0"/>
        <w:rPr>
          <w:rFonts w:ascii="Calibri" w:eastAsia="Calibri" w:hAnsi="Calibri" w:cs="Calibri"/>
          <w:color w:val="365F91"/>
          <w:sz w:val="28"/>
          <w:szCs w:val="28"/>
        </w:rPr>
      </w:pPr>
      <w:r w:rsidRPr="528A6DF8">
        <w:rPr>
          <w:rFonts w:ascii="Calibri" w:eastAsia="Calibri" w:hAnsi="Calibri" w:cs="Calibri"/>
          <w:b/>
          <w:bCs/>
          <w:color w:val="365F91"/>
          <w:sz w:val="28"/>
          <w:szCs w:val="28"/>
        </w:rPr>
        <w:t>General Ledger &amp; Journal Entry Process</w:t>
      </w:r>
    </w:p>
    <w:p w14:paraId="62371C7B" w14:textId="57BE8B21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1. Purpose</w:t>
      </w:r>
    </w:p>
    <w:p w14:paraId="6DFC0891" w14:textId="06C12F51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To define standards and controls for the preparation, review, approval, and posting of journal entries to ensure accuracy, completeness, and audit integrity.</w:t>
      </w:r>
    </w:p>
    <w:p w14:paraId="477DBAB8" w14:textId="02A95941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2. Scope</w:t>
      </w:r>
    </w:p>
    <w:p w14:paraId="1715EEAC" w14:textId="796C7BE9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Applies to all manual and automated journal entries across all entities and reporting periods.</w:t>
      </w:r>
    </w:p>
    <w:p w14:paraId="18A3AB12" w14:textId="1F29F4A8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3. Journal Preparation</w:t>
      </w:r>
    </w:p>
    <w:p w14:paraId="5BABB3BD" w14:textId="04A70B01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All journals must include a clear description, valid account codes, period reference, and supporting documentation.</w:t>
      </w:r>
    </w:p>
    <w:p w14:paraId="2B98A00F" w14:textId="76350047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4. Supporting Documentation</w:t>
      </w:r>
    </w:p>
    <w:p w14:paraId="0F4DAE9C" w14:textId="224538D6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Each journal must be supported by reconciliations, calculations, or source reports and referenced in the close checklist.</w:t>
      </w:r>
    </w:p>
    <w:p w14:paraId="61A87EDA" w14:textId="5C124272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5. Review &amp; Approval</w:t>
      </w:r>
    </w:p>
    <w:p w14:paraId="0202104D" w14:textId="765982D4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All journals require independent review prior to posting. Material or unusual journals require Finance Manager or CFO approval.</w:t>
      </w:r>
    </w:p>
    <w:p w14:paraId="5F8AC7AA" w14:textId="0AEE8EE1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6. Posting Rules</w:t>
      </w:r>
    </w:p>
    <w:p w14:paraId="4BEA2D83" w14:textId="440CE069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Only authorised personnel may post journals. Post-close journals are prohibited unless approved.</w:t>
      </w:r>
    </w:p>
    <w:p w14:paraId="4B476AAF" w14:textId="4F5D9B84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7. Reversals &amp; Corrections</w:t>
      </w:r>
    </w:p>
    <w:p w14:paraId="481F3EA0" w14:textId="26F4B041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Reversing journals must be clearly identified and scheduled. Corrections must follow the same approval process.</w:t>
      </w:r>
    </w:p>
    <w:p w14:paraId="2E24B88A" w14:textId="1F23A2CB" w:rsidR="00950121" w:rsidRDefault="1AE86BFA" w:rsidP="528A6DF8">
      <w:pPr>
        <w:pStyle w:val="Heading2"/>
        <w:spacing w:before="200" w:after="0"/>
        <w:rPr>
          <w:rFonts w:ascii="Calibri" w:eastAsia="Calibri" w:hAnsi="Calibri" w:cs="Calibri"/>
          <w:color w:val="4F81BD"/>
          <w:sz w:val="26"/>
          <w:szCs w:val="26"/>
        </w:rPr>
      </w:pPr>
      <w:r w:rsidRPr="528A6DF8">
        <w:rPr>
          <w:rFonts w:ascii="Calibri" w:eastAsia="Calibri" w:hAnsi="Calibri" w:cs="Calibri"/>
          <w:b/>
          <w:bCs/>
          <w:color w:val="4F81BD"/>
          <w:sz w:val="26"/>
          <w:szCs w:val="26"/>
        </w:rPr>
        <w:t>8. Audit Trail</w:t>
      </w:r>
    </w:p>
    <w:p w14:paraId="2C078E63" w14:textId="0FBC1719" w:rsidR="00950121" w:rsidRDefault="1AE86BFA" w:rsidP="528A6DF8">
      <w:pPr>
        <w:spacing w:after="24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28A6DF8">
        <w:rPr>
          <w:rFonts w:ascii="Cambria" w:eastAsia="Cambria" w:hAnsi="Cambria" w:cs="Cambria"/>
          <w:color w:val="000000" w:themeColor="text1"/>
          <w:sz w:val="22"/>
          <w:szCs w:val="22"/>
        </w:rPr>
        <w:t>All journals must be traceable via batch ID, posting date, and evidence location.</w:t>
      </w:r>
    </w:p>
    <w:sectPr w:rsidR="00950121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5692C3" w14:textId="77777777" w:rsidR="00E144C6" w:rsidRDefault="00E144C6">
      <w:pPr>
        <w:spacing w:after="0" w:line="240" w:lineRule="auto"/>
      </w:pPr>
      <w:r>
        <w:separator/>
      </w:r>
    </w:p>
  </w:endnote>
  <w:endnote w:type="continuationSeparator" w:id="0">
    <w:p w14:paraId="734ED9E0" w14:textId="77777777" w:rsidR="00E144C6" w:rsidRDefault="00E14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8A6DF8" w14:paraId="06B260E4" w14:textId="77777777" w:rsidTr="528A6DF8">
      <w:trPr>
        <w:trHeight w:val="300"/>
      </w:trPr>
      <w:tc>
        <w:tcPr>
          <w:tcW w:w="3120" w:type="dxa"/>
        </w:tcPr>
        <w:p w14:paraId="6E48FDA9" w14:textId="6500E805" w:rsidR="528A6DF8" w:rsidRDefault="528A6DF8" w:rsidP="528A6DF8">
          <w:pPr>
            <w:pStyle w:val="Header"/>
            <w:ind w:left="-115"/>
          </w:pPr>
        </w:p>
      </w:tc>
      <w:tc>
        <w:tcPr>
          <w:tcW w:w="3120" w:type="dxa"/>
        </w:tcPr>
        <w:p w14:paraId="7C700CE0" w14:textId="3CF0A3A3" w:rsidR="528A6DF8" w:rsidRDefault="528A6DF8" w:rsidP="528A6DF8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 w:rsidR="006029C2">
            <w:fldChar w:fldCharType="separate"/>
          </w:r>
          <w:r w:rsidR="006029C2"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3F8C9F79" w14:textId="09AAF873" w:rsidR="528A6DF8" w:rsidRDefault="528A6DF8" w:rsidP="528A6DF8">
          <w:pPr>
            <w:pStyle w:val="Header"/>
            <w:ind w:right="-115"/>
            <w:jc w:val="right"/>
          </w:pPr>
        </w:p>
      </w:tc>
    </w:tr>
  </w:tbl>
  <w:p w14:paraId="554C7AE5" w14:textId="3ACB84C3" w:rsidR="528A6DF8" w:rsidRDefault="528A6DF8" w:rsidP="528A6DF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E53C22" w14:textId="77777777" w:rsidR="00E144C6" w:rsidRDefault="00E144C6">
      <w:pPr>
        <w:spacing w:after="0" w:line="240" w:lineRule="auto"/>
      </w:pPr>
      <w:r>
        <w:separator/>
      </w:r>
    </w:p>
  </w:footnote>
  <w:footnote w:type="continuationSeparator" w:id="0">
    <w:p w14:paraId="46F08778" w14:textId="77777777" w:rsidR="00E144C6" w:rsidRDefault="00E14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28A6DF8" w14:paraId="655AE21B" w14:textId="77777777" w:rsidTr="528A6DF8">
      <w:trPr>
        <w:trHeight w:val="300"/>
      </w:trPr>
      <w:tc>
        <w:tcPr>
          <w:tcW w:w="3120" w:type="dxa"/>
        </w:tcPr>
        <w:p w14:paraId="09CA23AE" w14:textId="2583D806" w:rsidR="528A6DF8" w:rsidRDefault="528A6DF8" w:rsidP="528A6DF8">
          <w:pPr>
            <w:pStyle w:val="Header"/>
            <w:ind w:left="-115"/>
          </w:pPr>
        </w:p>
      </w:tc>
      <w:tc>
        <w:tcPr>
          <w:tcW w:w="3120" w:type="dxa"/>
        </w:tcPr>
        <w:p w14:paraId="5E227186" w14:textId="12552EF0" w:rsidR="528A6DF8" w:rsidRDefault="528A6DF8" w:rsidP="528A6DF8">
          <w:pPr>
            <w:pStyle w:val="Header"/>
            <w:jc w:val="center"/>
          </w:pPr>
        </w:p>
      </w:tc>
      <w:tc>
        <w:tcPr>
          <w:tcW w:w="3120" w:type="dxa"/>
        </w:tcPr>
        <w:p w14:paraId="5B51B630" w14:textId="2D67F0F0" w:rsidR="528A6DF8" w:rsidRDefault="528A6DF8" w:rsidP="528A6DF8">
          <w:pPr>
            <w:pStyle w:val="Header"/>
            <w:ind w:right="-115"/>
            <w:jc w:val="right"/>
          </w:pPr>
        </w:p>
      </w:tc>
    </w:tr>
  </w:tbl>
  <w:p w14:paraId="774B981C" w14:textId="5310D6D5" w:rsidR="528A6DF8" w:rsidRDefault="528A6DF8" w:rsidP="528A6D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40"/>
  <w:proofState w:spelling="clean" w:grammar="clean"/>
  <w:documentProtection w:edit="readOnly" w:enforcement="1" w:cryptProviderType="rsaFull" w:cryptAlgorithmClass="hash" w:cryptAlgorithmType="typeAny" w:cryptAlgorithmSid="4" w:cryptSpinCount="100000" w:hash="HQft+jRK9VAFQfocHLwe54kNn08=" w:salt="eE4ECH1Z9GQeDZm0MVPW4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F651A8"/>
    <w:rsid w:val="006029C2"/>
    <w:rsid w:val="00950121"/>
    <w:rsid w:val="00E144C6"/>
    <w:rsid w:val="136E9AC1"/>
    <w:rsid w:val="17E1F4A4"/>
    <w:rsid w:val="1AE86BFA"/>
    <w:rsid w:val="20759F33"/>
    <w:rsid w:val="528A6DF8"/>
    <w:rsid w:val="66F807B7"/>
    <w:rsid w:val="6AF651A8"/>
    <w:rsid w:val="6B470721"/>
    <w:rsid w:val="7D12F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A461"/>
  <w15:chartTrackingRefBased/>
  <w15:docId w15:val="{B85838EB-8101-4724-9D49-0840691C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28A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28A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28A6DF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uiPriority w:val="99"/>
    <w:unhideWhenUsed/>
    <w:rsid w:val="528A6DF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28A6DF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1155</Characters>
  <Application>Microsoft Macintosh Word</Application>
  <DocSecurity>10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Slabbert</dc:creator>
  <cp:keywords/>
  <dc:description/>
  <cp:lastModifiedBy>armandslabbert@gmail.com</cp:lastModifiedBy>
  <cp:revision>2</cp:revision>
  <dcterms:created xsi:type="dcterms:W3CDTF">2026-02-04T10:24:00Z</dcterms:created>
  <dcterms:modified xsi:type="dcterms:W3CDTF">2026-02-06T16:10:00Z</dcterms:modified>
</cp:coreProperties>
</file>