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Catheter</w:t>
      </w:r>
      <w:r w:rsidR="00232646">
        <w:t>Like</w:t>
      </w:r>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10D2BFE3" w14:textId="126422A6" w:rsidR="00460AA6"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r w:rsidR="00460AA6">
        <w:br/>
        <w:t>DSJ – Dimensionless Squared Jerk</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6"/>
                    <a:stretch>
                      <a:fillRect/>
                    </a:stretch>
                  </pic:blipFill>
                  <pic:spPr>
                    <a:xfrm>
                      <a:off x="0" y="0"/>
                      <a:ext cx="2546315" cy="1814512"/>
                    </a:xfrm>
                    <a:prstGeom prst="rect">
                      <a:avLst/>
                    </a:prstGeom>
                  </pic:spPr>
                </pic:pic>
              </a:graphicData>
            </a:graphic>
          </wp:inline>
        </w:drawing>
      </w:r>
      <w:r w:rsidR="0069274A">
        <w:t>[5]</w:t>
      </w:r>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7"/>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8"/>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r w:rsidR="00394D1C">
        <w:t>mRad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498447A1" w14:textId="03AA2E22" w:rsidR="00617036" w:rsidRDefault="00252453" w:rsidP="00617036">
      <w:pPr>
        <w:pStyle w:val="ListParagraph"/>
      </w:pPr>
      <w:r>
        <w:t xml:space="preserve">This thesis work intends to find the most suitable master device type for a TAVI/TAVR teleoperated robot, capable not only of controlling the 2 DOF (translation and rotation) of the different catheters and guide wires used during the intervention, but also capable to allow the surgeons to succeed in the most complex </w:t>
      </w:r>
      <w:r w:rsidR="00F702E8">
        <w:t>maneuvers</w:t>
      </w:r>
      <w:r>
        <w:t xml:space="preserve"> involving both DOF movements at the same time when crossing the aortic valve~\cite{raptech}~\cite{anatomic} and </w:t>
      </w:r>
      <w:r w:rsidR="00E513D2">
        <w:t xml:space="preserve">to perform accurate movements to </w:t>
      </w:r>
      <w:r w:rsidR="00F702E8">
        <w:t>position</w:t>
      </w:r>
      <w:r>
        <w:t xml:space="preserve"> the artificial valve before </w:t>
      </w:r>
      <w:r w:rsidR="00F702E8">
        <w:t xml:space="preserve">deployment, </w:t>
      </w:r>
      <w:r w:rsidR="000D5888">
        <w:t>avoiding</w:t>
      </w:r>
      <w:r w:rsidR="00F702E8">
        <w:t xml:space="preserve"> this way paravalvular leak complications~\cite{pvl}</w:t>
      </w:r>
      <w:r w:rsidR="000D5888">
        <w:t>~\cite{pvl</w:t>
      </w:r>
      <w:r w:rsidR="000D5888">
        <w:t>2</w:t>
      </w:r>
      <w:r w:rsidR="000D5888">
        <w:t>}</w:t>
      </w:r>
      <w:r w:rsidR="00F702E8">
        <w:t>.</w:t>
      </w:r>
    </w:p>
    <w:p w14:paraId="37BF465A" w14:textId="6E0741F3" w:rsidR="00EB4558" w:rsidRDefault="00EB4558">
      <w:pPr>
        <w:rPr>
          <w:b/>
          <w:bCs/>
        </w:rPr>
      </w:pPr>
      <w:r>
        <w:rPr>
          <w:b/>
          <w:bCs/>
        </w:rPr>
        <w:t>State of the art</w:t>
      </w:r>
    </w:p>
    <w:p w14:paraId="0F50664C" w14:textId="131171CA" w:rsidR="00EB4558" w:rsidRDefault="00DE1266" w:rsidP="00993B97">
      <w:pPr>
        <w:ind w:left="720"/>
      </w:pPr>
      <w:r>
        <w:lastRenderedPageBreak/>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r w:rsidRPr="008F5EEB">
              <w:rPr>
                <w:b/>
                <w:bCs/>
                <w:lang w:val="en-GB"/>
              </w:rPr>
              <w:t xml:space="preserve">Stereoaxis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r>
              <w:rPr>
                <w:b/>
                <w:bCs/>
              </w:rPr>
              <w:t>B</w:t>
            </w:r>
            <w:r w:rsidRPr="00F27863">
              <w:rPr>
                <w:b/>
                <w:bCs/>
              </w:rPr>
              <w:t>ronchoscopic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Commercial Robots – CorPath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B86C2A0" w:rsidR="00841E16" w:rsidRDefault="009536CB" w:rsidP="00993B97">
      <w:pPr>
        <w:ind w:left="720"/>
      </w:pPr>
      <w:r>
        <w:t xml:space="preserve">Moreover, </w:t>
      </w:r>
      <w:r w:rsidR="008E5439">
        <w:t xml:space="preserve">the CorPath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2BE55E86" w14:textId="784BBA5E" w:rsidR="00EA4609" w:rsidRPr="00E1231A" w:rsidRDefault="00EA4609" w:rsidP="00993B97">
      <w:pPr>
        <w:ind w:left="720"/>
      </w:pPr>
      <w:r>
        <w:lastRenderedPageBreak/>
        <w:t xml:space="preserve">Due to </w:t>
      </w:r>
      <w:r w:rsidR="00000146">
        <w:t>these differences</w:t>
      </w:r>
      <w:r>
        <w:t xml:space="preserve"> in characteristics and needs is</w:t>
      </w:r>
      <w:r w:rsidR="00E413B6">
        <w:t xml:space="preserve"> w</w:t>
      </w:r>
      <w:r w:rsidR="00000146">
        <w:t>hy the devices in section\~ref{sec:} where selected, taking into account the inherent research and effort the devices of the state of the art suppose, some of them were just simplified enough to cover TAVI surgery needs.</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Both types of movements are mapped to the simulated catheter with a PressedTime-Velocity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Movements in this DOF are mapped to the simulated catheter with a PressedTime-Velocity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6"/>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r w:rsidRPr="00F43BF4">
        <w:rPr>
          <w:b/>
          <w:bCs/>
        </w:rPr>
        <w:t>Catheter</w:t>
      </w:r>
      <w:r w:rsidR="00232646">
        <w:rPr>
          <w:b/>
          <w:bCs/>
        </w:rPr>
        <w:t>Like</w:t>
      </w:r>
    </w:p>
    <w:p w14:paraId="050D1713" w14:textId="67FB2E2A" w:rsidR="00862550" w:rsidRDefault="00F43BF4" w:rsidP="00F43BF4">
      <w:pPr>
        <w:pStyle w:val="ListParagraph"/>
      </w:pPr>
      <w:r>
        <w:t xml:space="preserve">The </w:t>
      </w:r>
      <w:r w:rsidR="00B53FF6">
        <w:t>Catheter</w:t>
      </w:r>
      <w:r w:rsidR="00232646">
        <w:t>Like</w:t>
      </w:r>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7"/>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6D12406B" w:rsidR="00EF14F6" w:rsidRDefault="00334722" w:rsidP="00C63FF9">
      <w:pPr>
        <w:ind w:left="720"/>
      </w:pPr>
      <w:r>
        <w:t xml:space="preserve">The </w:t>
      </w:r>
      <w:r w:rsidRPr="00334722">
        <w:rPr>
          <w:b/>
          <w:bCs/>
        </w:rPr>
        <w:t>PressedTime-Velocity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w:t>
      </w:r>
      <w:r w:rsidR="00812DE2">
        <w:t>o</w:t>
      </w:r>
      <w:r w:rsidR="00232646">
        <w:t xml:space="preserve"> high, it is not possible to apply small movement. On the other hand, if it is t</w:t>
      </w:r>
      <w:r w:rsidR="00812DE2">
        <w:t>o</w:t>
      </w:r>
      <w:r w:rsidR="00232646">
        <w:t>o low, it would take too much time to perform long movements. On the contrary, analogic</w:t>
      </w:r>
      <w:r w:rsidR="00812DE2">
        <w:t>al</w:t>
      </w:r>
      <w:r w:rsidR="00232646">
        <w:t xml:space="preserve"> </w:t>
      </w:r>
      <w:r w:rsidR="00812DE2">
        <w:t xml:space="preserve">sensor </w:t>
      </w:r>
      <w:r w:rsidR="00232646">
        <w:t>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lastRenderedPageBreak/>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The hardware of the experiment setup consisted on a computer running the Matlab graphic simulation, the four master devices (Remote, Keyboard, Remote and CatheterLike)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keyboardConsat defined in equation (), being {-1,0,1} the possible states of </w:t>
      </w:r>
      <w:r w:rsidR="0007571F" w:rsidRPr="00D66190">
        <w:t>keyboardMatlabState</w:t>
      </w:r>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554BCB9C" w:rsidR="008447E9" w:rsidRPr="008447E9" w:rsidRDefault="008447E9">
      <w:r>
        <w:t>Before initiating the experiments, a instruction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rPr>
          <w:noProof/>
        </w:rPr>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rPr>
          <w:noProof/>
        </w:rPr>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noProof/>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noProof/>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3E8C81DD" w:rsidR="00E61348" w:rsidRDefault="00E60345" w:rsidP="00E61348">
      <w:pPr>
        <w:ind w:left="360"/>
      </w:pPr>
      <w:r>
        <w:t>In order to exploit all the capabilities of each device, two different mazes</w:t>
      </w:r>
      <w:r w:rsidR="003262A0">
        <w:t xml:space="preserve"> (worlds)</w:t>
      </w:r>
      <w:r>
        <w:t xml:space="preserve"> were used for this experiment. </w:t>
      </w:r>
      <w:r w:rsidR="00D42B48">
        <w:t>The first maze (world1) has longer stretches in the 1</w:t>
      </w:r>
      <w:r w:rsidR="00D42B48" w:rsidRPr="003262A0">
        <w:rPr>
          <w:vertAlign w:val="superscript"/>
        </w:rPr>
        <w:t>st</w:t>
      </w:r>
      <w:r w:rsidR="00D42B48">
        <w:t xml:space="preserve"> DOF, occasionally stopped by a short rotation movement, in order to simulate the first fast strokes the surgeons have to perform in order to reach the aortic arch, if a blockage is found, a small rotation is made and try to keep going forward. The second one (world2)</w:t>
      </w:r>
      <w:r>
        <w:t xml:space="preserv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w:t>
      </w:r>
    </w:p>
    <w:p w14:paraId="0F22EF91" w14:textId="4A4D4592" w:rsidR="00E61348" w:rsidRDefault="00E61348" w:rsidP="00E61348">
      <w:pPr>
        <w:ind w:left="360"/>
      </w:pPr>
    </w:p>
    <w:p w14:paraId="1172DF36" w14:textId="789701BC" w:rsidR="00E61348" w:rsidRDefault="0068778B" w:rsidP="00E61348">
      <w:pPr>
        <w:ind w:left="360"/>
      </w:pPr>
      <w:r>
        <w:t>For this experiment three main metrics were measured, Time to complete the experiment, Number of collisions and Dimensionless</w:t>
      </w:r>
      <w:r w:rsidR="001F3E21">
        <w:t xml:space="preserve"> squared</w:t>
      </w:r>
      <w:r>
        <w:t xml:space="preserve">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w:t>
      </w:r>
      <w:r w:rsidR="001F3E21">
        <w:t xml:space="preserve">squared </w:t>
      </w:r>
      <w:r w:rsidR="00F4214E">
        <w:t>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[20]</w:t>
      </w:r>
      <w:r w:rsidR="00124733">
        <w:t>[21]</w:t>
      </w:r>
      <w:r w:rsidR="000E2A2B">
        <w:t>,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w:t>
      </w:r>
      <w:r w:rsidR="00207CCD">
        <w:t>experiment time</w:t>
      </w:r>
      <w:r w:rsidR="000E2A2B">
        <w:t xml:space="preserve"> and PL the path length of the trajectory</w:t>
      </w:r>
      <w:r w:rsidR="003774E2">
        <w:t xml:space="preserve"> followed by the user</w:t>
      </w:r>
      <w:r w:rsidR="000E2A2B">
        <w:t>.</w:t>
      </w:r>
    </w:p>
    <w:p w14:paraId="1BEB1E63" w14:textId="19FBF7C9" w:rsidR="0004579C" w:rsidRDefault="0004579C" w:rsidP="00E61348">
      <w:pPr>
        <w:ind w:left="360"/>
      </w:pPr>
    </w:p>
    <w:p w14:paraId="6E9F3F63" w14:textId="725D906A" w:rsidR="00E61348" w:rsidRDefault="0004579C" w:rsidP="00E61348">
      <w:pPr>
        <w:ind w:left="360"/>
      </w:pPr>
      <w:r w:rsidRPr="0004579C">
        <w:rPr>
          <w:noProof/>
        </w:rPr>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647202"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" filled="f" stroked="f">
                <v:textbox style="mso-fit-shape-to-text:t" inset="0,0,0,0">
                  <w:txbxContent>
                    <w:p w14:paraId="64C73C1A" w14:textId="77777777" w:rsidR="0004579C" w:rsidRDefault="00647202"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4E24CE69" w:rsidR="00A01956" w:rsidRDefault="00D42B48" w:rsidP="00C80DE6">
      <w:pPr>
        <w:ind w:left="360"/>
      </w:pPr>
      <w:r>
        <w:t xml:space="preserve">The Time result of the experiment </w:t>
      </w:r>
      <w:r w:rsidR="00BA1A5C">
        <w:t>were</w:t>
      </w:r>
      <w:r>
        <w:t xml:space="preserve"> not statistically conclusive, since interaction with P-Value &lt; 0.05 was always present in the comparison between all the devices. As can be seen in figure (), the Keyboard and the Joystick had </w:t>
      </w:r>
      <w:r w:rsidR="00BA1A5C">
        <w:t>a close</w:t>
      </w:r>
      <w:r>
        <w:t xml:space="preserve"> average time in world1</w:t>
      </w:r>
      <w:r w:rsidR="00BA1A5C">
        <w:t xml:space="preserve">, however, in world2 (with the long stretches) Keyboard </w:t>
      </w:r>
      <w:r w:rsidR="00FD20EC">
        <w:t xml:space="preserve">dominates. </w:t>
      </w:r>
      <w:r w:rsidR="00574C14">
        <w:t>This can</w:t>
      </w:r>
      <w:r w:rsidR="00FD20EC">
        <w:t xml:space="preserve"> be related to the easy control of the keyboard with out any training given the immediate stop advantage, as mentioned in figure ()</w:t>
      </w:r>
      <w:r w:rsidR="00574C14">
        <w:t xml:space="preserve">, this allows the user to advance confident with high velocity without expecting a collision. </w:t>
      </w:r>
      <w:r w:rsidR="00EC4119">
        <w:t>Overall it can be observed in figure() that the lowest times were achieved with the Keyboard and Joystick, however, the distribution in the upper quartile in the joystick device as with the remote</w:t>
      </w:r>
      <w:r w:rsidR="00574C14">
        <w:t xml:space="preserve"> </w:t>
      </w:r>
      <w:r w:rsidR="00EC4119">
        <w:t>is widely spread, which as in the experiment for the 1</w:t>
      </w:r>
      <w:r w:rsidR="00EC4119" w:rsidRPr="00EC4119">
        <w:rPr>
          <w:vertAlign w:val="superscript"/>
        </w:rPr>
        <w:t>st</w:t>
      </w:r>
      <w:r w:rsidR="00EC4119">
        <w:t xml:space="preserve"> DOF and 2</w:t>
      </w:r>
      <w:r w:rsidR="00EC4119" w:rsidRPr="00EC4119">
        <w:rPr>
          <w:vertAlign w:val="superscript"/>
        </w:rPr>
        <w:t>nd</w:t>
      </w:r>
      <w:r w:rsidR="00EC4119">
        <w:t xml:space="preserve"> DOF may be attributed to the learning curve.</w:t>
      </w:r>
    </w:p>
    <w:p w14:paraId="4AEC8655" w14:textId="5B0A1BE4" w:rsidR="00574C14" w:rsidRDefault="00574C14" w:rsidP="00C80DE6">
      <w:pPr>
        <w:ind w:left="360"/>
      </w:pPr>
      <w:r w:rsidRPr="00574C14">
        <w:rPr>
          <w:noProof/>
        </w:rPr>
        <w:lastRenderedPageBreak/>
        <w:drawing>
          <wp:inline distT="0" distB="0" distL="0" distR="0" wp14:anchorId="562878CB" wp14:editId="69AEF0B1">
            <wp:extent cx="5696088" cy="3197266"/>
            <wp:effectExtent l="0" t="0" r="0" b="3175"/>
            <wp:docPr id="20" name="Picture 10">
              <a:extLst xmlns:a="http://schemas.openxmlformats.org/drawingml/2006/main">
                <a:ext uri="{FF2B5EF4-FFF2-40B4-BE49-F238E27FC236}">
                  <a16:creationId xmlns:a16="http://schemas.microsoft.com/office/drawing/2014/main" id="{5155003E-B027-4FCB-868D-AB502609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55003E-B027-4FCB-868D-AB502609843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2DDCDEAF" w14:textId="62CEC186" w:rsidR="00574C14" w:rsidRDefault="00574C14" w:rsidP="00C80DE6">
      <w:pPr>
        <w:ind w:left="360"/>
      </w:pPr>
      <w:r w:rsidRPr="00574C14">
        <w:rPr>
          <w:noProof/>
        </w:rPr>
        <w:drawing>
          <wp:inline distT="0" distB="0" distL="0" distR="0" wp14:anchorId="29A5EA38" wp14:editId="5D171D1D">
            <wp:extent cx="5696088" cy="3197266"/>
            <wp:effectExtent l="0" t="0" r="0" b="3175"/>
            <wp:docPr id="26" name="Picture 6">
              <a:extLst xmlns:a="http://schemas.openxmlformats.org/drawingml/2006/main">
                <a:ext uri="{FF2B5EF4-FFF2-40B4-BE49-F238E27FC236}">
                  <a16:creationId xmlns:a16="http://schemas.microsoft.com/office/drawing/2014/main" id="{3E7711B3-124B-48F9-8540-5E36EC7B0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7711B3-124B-48F9-8540-5E36EC7B0C19}"/>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30E32A04" w14:textId="417C87F8" w:rsidR="00DF4FEC" w:rsidRDefault="00DF4FEC" w:rsidP="00C80DE6">
      <w:pPr>
        <w:ind w:left="360"/>
      </w:pPr>
      <w:r>
        <w:t>The</w:t>
      </w:r>
      <w:r w:rsidR="00F04B15">
        <w:t xml:space="preserve"> average</w:t>
      </w:r>
      <w:r>
        <w:t xml:space="preserve"> number of collisions</w:t>
      </w:r>
      <w:r w:rsidR="00F04B15">
        <w:t xml:space="preserve"> (per repetition) shown</w:t>
      </w:r>
      <w:r w:rsidR="0039613F">
        <w:t xml:space="preserve"> in figure () </w:t>
      </w:r>
      <w:r w:rsidR="00F04B15">
        <w:t>states that the Keyboard and Remote are significantly better than the Joystick and Catheter with a P-Value &lt; 0.01. This result give</w:t>
      </w:r>
      <w:r w:rsidR="00DC1EE6">
        <w:t>s</w:t>
      </w:r>
      <w:r w:rsidR="00F04B15">
        <w:t xml:space="preserve"> again intuition about the importance of the advantages and disadvantages shown in table (), if taking into account </w:t>
      </w:r>
      <w:r w:rsidR="00DC1EE6">
        <w:t>the information from figure (), where analogic</w:t>
      </w:r>
      <w:r w:rsidR="00812DE2">
        <w:t>al sensor</w:t>
      </w:r>
      <w:r w:rsidR="00DC1EE6">
        <w:t xml:space="preserve"> devices have a significant higher amount of collisions in world2 (world with longer stretches) than in world1, combined to the proneness of analogic</w:t>
      </w:r>
      <w:r w:rsidR="00812DE2">
        <w:t>al sensor</w:t>
      </w:r>
      <w:r w:rsidR="00DC1EE6">
        <w:t xml:space="preserve"> devices to overshot show how important is the</w:t>
      </w:r>
      <w:r w:rsidR="00701CFA">
        <w:t xml:space="preserve"> participants</w:t>
      </w:r>
      <w:r w:rsidR="00DC1EE6">
        <w:t xml:space="preserve"> tr</w:t>
      </w:r>
      <w:r w:rsidR="00701CFA">
        <w:t>aining, and coming back to the Time results, it confirms how these collisions are related.</w:t>
      </w:r>
      <w:r w:rsidR="00507A33">
        <w:t xml:space="preserve"> </w:t>
      </w:r>
      <w:r w:rsidR="00D7508C">
        <w:t>This can be directly corroborated</w:t>
      </w:r>
      <w:r w:rsidR="00600FA8">
        <w:t xml:space="preserve"> for the Joystick</w:t>
      </w:r>
      <w:r w:rsidR="00D7508C">
        <w:t xml:space="preserve"> when putting together figure</w:t>
      </w:r>
      <w:r w:rsidR="008B6B63">
        <w:t xml:space="preserve"> </w:t>
      </w:r>
      <w:r w:rsidR="00D7508C">
        <w:t xml:space="preserve">() showing the collision training curve </w:t>
      </w:r>
      <w:r w:rsidR="00D7508C">
        <w:lastRenderedPageBreak/>
        <w:t>and figure () showing the time training curve,</w:t>
      </w:r>
      <w:r w:rsidR="00600FA8">
        <w:t xml:space="preserve"> where</w:t>
      </w:r>
      <w:r w:rsidR="00D7508C">
        <w:t xml:space="preserve"> it can be appreciated how </w:t>
      </w:r>
      <w:r w:rsidR="00600FA8">
        <w:t>time pero attempt go down as collisions per attempt go down</w:t>
      </w:r>
    </w:p>
    <w:p w14:paraId="2D8426FC" w14:textId="3763EC8B" w:rsidR="00D3183F" w:rsidRDefault="001A0A71" w:rsidP="00D3183F">
      <w:pPr>
        <w:ind w:left="360"/>
        <w:rPr>
          <w:noProof/>
        </w:rPr>
      </w:pPr>
      <w:r>
        <w:rPr>
          <w:noProof/>
        </w:rPr>
        <w:lastRenderedPageBreak/>
        <w:drawing>
          <wp:inline distT="0" distB="0" distL="0" distR="0" wp14:anchorId="7918C134" wp14:editId="4D1985E8">
            <wp:extent cx="5617845" cy="3154858"/>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7543" cy="3160304"/>
                    </a:xfrm>
                    <a:prstGeom prst="rect">
                      <a:avLst/>
                    </a:prstGeom>
                    <a:noFill/>
                    <a:ln>
                      <a:noFill/>
                    </a:ln>
                  </pic:spPr>
                </pic:pic>
              </a:graphicData>
            </a:graphic>
          </wp:inline>
        </w:drawing>
      </w:r>
      <w:r w:rsidR="0039613F" w:rsidRPr="0039613F">
        <w:rPr>
          <w:noProof/>
        </w:rPr>
        <w:t xml:space="preserve"> </w:t>
      </w:r>
      <w:r w:rsidR="0039613F" w:rsidRPr="0039613F">
        <w:rPr>
          <w:noProof/>
        </w:rPr>
        <w:drawing>
          <wp:inline distT="0" distB="0" distL="0" distR="0" wp14:anchorId="79F3DFFD" wp14:editId="5FFCA0E2">
            <wp:extent cx="5617871" cy="3141649"/>
            <wp:effectExtent l="0" t="0" r="1905" b="1905"/>
            <wp:docPr id="2049" name="Picture 11">
              <a:extLst xmlns:a="http://schemas.openxmlformats.org/drawingml/2006/main">
                <a:ext uri="{FF2B5EF4-FFF2-40B4-BE49-F238E27FC236}">
                  <a16:creationId xmlns:a16="http://schemas.microsoft.com/office/drawing/2014/main" id="{48A7301A-4853-45FA-811B-0FE69E15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8A7301A-4853-45FA-811B-0FE69E158498}"/>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7871" cy="3141649"/>
                    </a:xfrm>
                    <a:prstGeom prst="rect">
                      <a:avLst/>
                    </a:prstGeom>
                  </pic:spPr>
                </pic:pic>
              </a:graphicData>
            </a:graphic>
          </wp:inline>
        </w:drawing>
      </w:r>
      <w:r w:rsidR="002A77A8">
        <w:rPr>
          <w:noProof/>
        </w:rPr>
        <w:lastRenderedPageBreak/>
        <w:drawing>
          <wp:inline distT="0" distB="0" distL="0" distR="0" wp14:anchorId="3F86AEC3" wp14:editId="6B4B00A0">
            <wp:extent cx="5932805" cy="3335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BB39774" w14:textId="05A9DC3A" w:rsidR="00D3183F" w:rsidRDefault="001F3E21" w:rsidP="00D3183F">
      <w:pPr>
        <w:ind w:left="360"/>
        <w:rPr>
          <w:noProof/>
        </w:rPr>
      </w:pPr>
      <w:r>
        <w:rPr>
          <w:noProof/>
        </w:rPr>
        <w:t>The joystick got a lower average Dimensionless Squared Jerk number in both worlds as shown in figure (), altough not significative due to interaction P-Value lower than 0.05</w:t>
      </w:r>
      <w:r w:rsidR="00460AA6">
        <w:rPr>
          <w:noProof/>
        </w:rPr>
        <w:t>, immedeatly followed by the keyboard device. It is important to remark that part of the good result of the keyboard in the DSJ is due to the linear increment of thevelocity over time of the PressedTime-Velocity mapping, thus, if the function is changed to something non linear, this will have a high impact in this metric.</w:t>
      </w:r>
    </w:p>
    <w:p w14:paraId="60724BE6" w14:textId="60FFCC4B" w:rsidR="002C6626" w:rsidRDefault="002C6626" w:rsidP="00D3183F">
      <w:pPr>
        <w:ind w:left="360"/>
        <w:rPr>
          <w:noProof/>
        </w:rPr>
      </w:pPr>
      <w:r>
        <w:rPr>
          <w:noProof/>
        </w:rPr>
        <w:t>Also, it’s important to remark how even though the Joystick had a worst performance than the keyboard in the collision average, and this collisions cause higher DSJ values, the performance overall in the DSJ was better. This may be caused due to the fact that the Keyboard can stop instactly, giving really high jerking values, which in a real world is also translated to high stress in the actuators.</w:t>
      </w:r>
    </w:p>
    <w:p w14:paraId="5F5B7BAB" w14:textId="700EED4B" w:rsidR="00BC18B1" w:rsidRPr="00C80DE6" w:rsidRDefault="00BC18B1" w:rsidP="00D3183F">
      <w:pPr>
        <w:ind w:left="360"/>
        <w:rPr>
          <w:noProof/>
        </w:rPr>
      </w:pPr>
      <w:r w:rsidRPr="00BC18B1">
        <w:rPr>
          <w:noProof/>
        </w:rPr>
        <w:lastRenderedPageBreak/>
        <w:drawing>
          <wp:inline distT="0" distB="0" distL="0" distR="0" wp14:anchorId="784DABA6" wp14:editId="56BEF577">
            <wp:extent cx="5725360" cy="3208848"/>
            <wp:effectExtent l="0" t="0" r="8890" b="0"/>
            <wp:docPr id="2050" name="Picture 7">
              <a:extLst xmlns:a="http://schemas.openxmlformats.org/drawingml/2006/main">
                <a:ext uri="{FF2B5EF4-FFF2-40B4-BE49-F238E27FC236}">
                  <a16:creationId xmlns:a16="http://schemas.microsoft.com/office/drawing/2014/main" id="{50525875-BAC8-4745-85C2-D24CEBA68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525875-BAC8-4745-85C2-D24CEBA68EA6}"/>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5360" cy="3208848"/>
                    </a:xfrm>
                    <a:prstGeom prst="rect">
                      <a:avLst/>
                    </a:prstGeom>
                  </pic:spPr>
                </pic:pic>
              </a:graphicData>
            </a:graphic>
          </wp:inline>
        </w:drawing>
      </w:r>
      <w:r w:rsidRPr="00BC18B1">
        <w:rPr>
          <w:noProof/>
        </w:rPr>
        <w:t xml:space="preserve"> </w:t>
      </w:r>
      <w:r w:rsidR="008B2CE9">
        <w:rPr>
          <w:noProof/>
        </w:rPr>
        <w:drawing>
          <wp:inline distT="0" distB="0" distL="0" distR="0" wp14:anchorId="1AFB6D2D" wp14:editId="5A46FAC3">
            <wp:extent cx="5939790" cy="33286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328670"/>
                    </a:xfrm>
                    <a:prstGeom prst="rect">
                      <a:avLst/>
                    </a:prstGeom>
                    <a:noFill/>
                    <a:ln>
                      <a:noFill/>
                    </a:ln>
                  </pic:spPr>
                </pic:pic>
              </a:graphicData>
            </a:graphic>
          </wp:inline>
        </w:drawing>
      </w:r>
    </w:p>
    <w:p w14:paraId="419C5256" w14:textId="77777777" w:rsidR="00BB5F92" w:rsidRDefault="00BB5F92" w:rsidP="00BB5F92">
      <w:pPr>
        <w:pStyle w:val="ListParagraph"/>
        <w:rPr>
          <w:b/>
          <w:bCs/>
        </w:rPr>
      </w:pPr>
    </w:p>
    <w:p w14:paraId="738EC6B4" w14:textId="3AC31FF3" w:rsidR="00BB5F92" w:rsidRPr="002A715E" w:rsidRDefault="00BB5F92" w:rsidP="002A715E">
      <w:pPr>
        <w:pStyle w:val="ListParagraph"/>
        <w:numPr>
          <w:ilvl w:val="0"/>
          <w:numId w:val="2"/>
        </w:numPr>
        <w:rPr>
          <w:b/>
          <w:bCs/>
        </w:rPr>
      </w:pPr>
      <w:r w:rsidRPr="002A715E">
        <w:rPr>
          <w:b/>
          <w:bCs/>
        </w:rPr>
        <w:t>Polls results</w:t>
      </w:r>
    </w:p>
    <w:p w14:paraId="28579FF0" w14:textId="35EA88B0" w:rsidR="004B4DDE" w:rsidRDefault="00BB76B0" w:rsidP="00BB5F92">
      <w:r>
        <w:t>After completing the experiment, each one of the participants was requested to answer questions about the performance of the devices and give any additional comment about the experiment/devices. The exact questions as they were handed to the participants can be found in appendix ().</w:t>
      </w:r>
    </w:p>
    <w:p w14:paraId="650B3337" w14:textId="7A9DB34A" w:rsidR="00EB0936" w:rsidRDefault="007D060C" w:rsidP="00BB5F92">
      <w:r>
        <w:t xml:space="preserve">Since the poll requested to enumerate the preference for the devices from 1-4, the figure (), </w:t>
      </w:r>
      <w:r w:rsidR="008A7009">
        <w:t>figure (</w:t>
      </w:r>
      <w:r>
        <w:t>) and figure</w:t>
      </w:r>
      <w:r w:rsidR="00D748AA">
        <w:t xml:space="preserve"> </w:t>
      </w:r>
      <w:r>
        <w:t xml:space="preserve">(), were calculated </w:t>
      </w:r>
      <w:r w:rsidR="008A7009">
        <w:t>as a percentage by adding all the points</w:t>
      </w:r>
      <w:r w:rsidR="00EB0936">
        <w:t xml:space="preserve"> each device got and dividing by the total amount of points. It can be seen for the 1</w:t>
      </w:r>
      <w:r w:rsidR="00EB0936" w:rsidRPr="00EB0936">
        <w:rPr>
          <w:vertAlign w:val="superscript"/>
        </w:rPr>
        <w:t>st</w:t>
      </w:r>
      <w:r w:rsidR="00EB0936">
        <w:t xml:space="preserve"> DOF device preference, the Joystick has the higher </w:t>
      </w:r>
      <w:r w:rsidR="00EB0936">
        <w:lastRenderedPageBreak/>
        <w:t>punctuation, followed by the keyboard and then the remote, leaving the catheter like last. Moreover, the 2</w:t>
      </w:r>
      <w:r w:rsidR="00EB0936" w:rsidRPr="00EB0936">
        <w:rPr>
          <w:vertAlign w:val="superscript"/>
        </w:rPr>
        <w:t>nd</w:t>
      </w:r>
      <w:r w:rsidR="00EB0936">
        <w:t xml:space="preserve"> DOF has in first place the Joystick again, in this case followed by the remote, then the keyboard and last the catheter device. The overall poll had the same results than the 1</w:t>
      </w:r>
      <w:r w:rsidR="00EB0936" w:rsidRPr="00EB0936">
        <w:rPr>
          <w:vertAlign w:val="superscript"/>
        </w:rPr>
        <w:t>st</w:t>
      </w:r>
      <w:r w:rsidR="00EB0936">
        <w:t xml:space="preserve"> DOF, but note that the difference between keyboard and remote got significantly reduced.</w:t>
      </w:r>
    </w:p>
    <w:p w14:paraId="6CFA29CA" w14:textId="54221801" w:rsidR="00EB0936" w:rsidRDefault="00EB0936" w:rsidP="00BB5F92"/>
    <w:p w14:paraId="3AFFAE50" w14:textId="44060F7F" w:rsidR="00EB0936" w:rsidRDefault="00EB0936" w:rsidP="00BB5F92">
      <w:r>
        <w:t xml:space="preserve">Another of the question asked to the participants </w:t>
      </w:r>
      <w:r w:rsidR="00D748AA">
        <w:t>was the experience with the devices, we can see in figure (), which shows how many participants out of the 15 declared experience in any of the devices, being the keyboard the most used, followed by the joystick.</w:t>
      </w:r>
    </w:p>
    <w:p w14:paraId="378D54E7" w14:textId="43FEEC9F" w:rsidR="00D748AA" w:rsidRDefault="00D748AA" w:rsidP="00BB5F92"/>
    <w:p w14:paraId="25C86D46" w14:textId="68E85288" w:rsidR="00D748AA" w:rsidRDefault="00D748AA" w:rsidP="00BB5F92">
      <w:r>
        <w:t>The most relevant comments made by the participants are as follow:</w:t>
      </w:r>
    </w:p>
    <w:p w14:paraId="33B30BC4" w14:textId="2C26BF71" w:rsidR="00D748AA" w:rsidRDefault="00D748AA" w:rsidP="00D748AA">
      <w:pPr>
        <w:pStyle w:val="ListParagraph"/>
        <w:numPr>
          <w:ilvl w:val="0"/>
          <w:numId w:val="2"/>
        </w:numPr>
      </w:pPr>
      <w:r>
        <w:t>Remote appears to be significantly slower than keyboard in the 1</w:t>
      </w:r>
      <w:r w:rsidRPr="00D748AA">
        <w:rPr>
          <w:vertAlign w:val="superscript"/>
        </w:rPr>
        <w:t>st</w:t>
      </w:r>
      <w:r>
        <w:t xml:space="preserve"> DOF</w:t>
      </w:r>
    </w:p>
    <w:p w14:paraId="658B09DF" w14:textId="412CFF92" w:rsidR="00D748AA" w:rsidRDefault="00D748AA" w:rsidP="00D748AA">
      <w:pPr>
        <w:pStyle w:val="ListParagraph"/>
        <w:numPr>
          <w:ilvl w:val="0"/>
          <w:numId w:val="2"/>
        </w:numPr>
      </w:pPr>
      <w:r>
        <w:t>Takes some time to operate the joystick, but with time it feels the easiest to use</w:t>
      </w:r>
    </w:p>
    <w:p w14:paraId="76555422" w14:textId="46223DDF" w:rsidR="00D748AA" w:rsidRDefault="00D748AA" w:rsidP="00D748AA">
      <w:pPr>
        <w:pStyle w:val="ListParagraph"/>
        <w:numPr>
          <w:ilvl w:val="0"/>
          <w:numId w:val="2"/>
        </w:numPr>
      </w:pPr>
      <w:r>
        <w:t>Rotation in joystick has too much dead zone and no low velocity</w:t>
      </w:r>
    </w:p>
    <w:p w14:paraId="2AAC696E" w14:textId="11C46353" w:rsidR="00D748AA" w:rsidRDefault="00D748AA" w:rsidP="00D748AA">
      <w:pPr>
        <w:pStyle w:val="ListParagraph"/>
        <w:numPr>
          <w:ilvl w:val="0"/>
          <w:numId w:val="2"/>
        </w:numPr>
      </w:pPr>
      <w:r>
        <w:t>(From Surgeon) The final user interface could use the Joystick as main device and the Remote as detachable device for being able to operate near the patient if necessary.</w:t>
      </w:r>
    </w:p>
    <w:p w14:paraId="3836026D" w14:textId="7B580A59" w:rsidR="00BB76B0" w:rsidRPr="00BB76B0" w:rsidRDefault="00BB76B0" w:rsidP="00BB5F92">
      <w:r w:rsidRPr="00BB76B0">
        <w:rPr>
          <w:noProof/>
        </w:rPr>
        <w:lastRenderedPageBreak/>
        <w:drawing>
          <wp:inline distT="0" distB="0" distL="0" distR="0" wp14:anchorId="0080BC37" wp14:editId="33AE5873">
            <wp:extent cx="5563507" cy="3101009"/>
            <wp:effectExtent l="0" t="0" r="0" b="4445"/>
            <wp:docPr id="2053" name="Picture 21">
              <a:extLst xmlns:a="http://schemas.openxmlformats.org/drawingml/2006/main">
                <a:ext uri="{FF2B5EF4-FFF2-40B4-BE49-F238E27FC236}">
                  <a16:creationId xmlns:a16="http://schemas.microsoft.com/office/drawing/2014/main" id="{B5F77994-5155-48A3-9728-0470B1190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5F77994-5155-48A3-9728-0470B1190BE2}"/>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9579" cy="3104393"/>
                    </a:xfrm>
                    <a:prstGeom prst="rect">
                      <a:avLst/>
                    </a:prstGeom>
                  </pic:spPr>
                </pic:pic>
              </a:graphicData>
            </a:graphic>
          </wp:inline>
        </w:drawing>
      </w:r>
      <w:r w:rsidRPr="00BB76B0">
        <w:rPr>
          <w:noProof/>
        </w:rPr>
        <w:t xml:space="preserve"> </w:t>
      </w:r>
      <w:r w:rsidRPr="00BB76B0">
        <w:rPr>
          <w:noProof/>
        </w:rPr>
        <w:drawing>
          <wp:inline distT="0" distB="0" distL="0" distR="0" wp14:anchorId="45C34DE4" wp14:editId="377DA0EC">
            <wp:extent cx="5629523" cy="3137805"/>
            <wp:effectExtent l="0" t="0" r="0" b="5715"/>
            <wp:docPr id="2054" name="Picture 23">
              <a:extLst xmlns:a="http://schemas.openxmlformats.org/drawingml/2006/main">
                <a:ext uri="{FF2B5EF4-FFF2-40B4-BE49-F238E27FC236}">
                  <a16:creationId xmlns:a16="http://schemas.microsoft.com/office/drawing/2014/main" id="{1E9A4C77-A0D2-43D4-AAC5-301A862FA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E9A4C77-A0D2-43D4-AAC5-301A862FA62E}"/>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1138" cy="3149853"/>
                    </a:xfrm>
                    <a:prstGeom prst="rect">
                      <a:avLst/>
                    </a:prstGeom>
                  </pic:spPr>
                </pic:pic>
              </a:graphicData>
            </a:graphic>
          </wp:inline>
        </w:drawing>
      </w:r>
      <w:r w:rsidRPr="00BB76B0">
        <w:rPr>
          <w:noProof/>
        </w:rPr>
        <w:t xml:space="preserve"> </w:t>
      </w:r>
      <w:r w:rsidRPr="00BB76B0">
        <w:rPr>
          <w:noProof/>
        </w:rPr>
        <w:lastRenderedPageBreak/>
        <w:drawing>
          <wp:inline distT="0" distB="0" distL="0" distR="0" wp14:anchorId="61957CED" wp14:editId="01FE5963">
            <wp:extent cx="5462546" cy="3044735"/>
            <wp:effectExtent l="0" t="0" r="5080" b="3810"/>
            <wp:docPr id="2055" name="Picture 19">
              <a:extLst xmlns:a="http://schemas.openxmlformats.org/drawingml/2006/main">
                <a:ext uri="{FF2B5EF4-FFF2-40B4-BE49-F238E27FC236}">
                  <a16:creationId xmlns:a16="http://schemas.microsoft.com/office/drawing/2014/main" id="{FA085E7F-689F-45F0-8F68-526C9EA2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A085E7F-689F-45F0-8F68-526C9EA245FB}"/>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1048" cy="3049474"/>
                    </a:xfrm>
                    <a:prstGeom prst="rect">
                      <a:avLst/>
                    </a:prstGeom>
                  </pic:spPr>
                </pic:pic>
              </a:graphicData>
            </a:graphic>
          </wp:inline>
        </w:drawing>
      </w:r>
      <w:r w:rsidRPr="00BB76B0">
        <w:rPr>
          <w:noProof/>
        </w:rPr>
        <w:t xml:space="preserve"> </w:t>
      </w:r>
      <w:r w:rsidRPr="00BB76B0">
        <w:rPr>
          <w:noProof/>
        </w:rPr>
        <w:drawing>
          <wp:inline distT="0" distB="0" distL="0" distR="0" wp14:anchorId="7761C6B1" wp14:editId="647D0D10">
            <wp:extent cx="5398936" cy="3031727"/>
            <wp:effectExtent l="0" t="0" r="0" b="0"/>
            <wp:docPr id="2056" name="Picture 25">
              <a:extLst xmlns:a="http://schemas.openxmlformats.org/drawingml/2006/main">
                <a:ext uri="{FF2B5EF4-FFF2-40B4-BE49-F238E27FC236}">
                  <a16:creationId xmlns:a16="http://schemas.microsoft.com/office/drawing/2014/main" id="{5E10FB62-883E-4DF8-BA11-4866A753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E10FB62-883E-4DF8-BA11-4866A75333DA}"/>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22826" cy="3045142"/>
                    </a:xfrm>
                    <a:prstGeom prst="rect">
                      <a:avLst/>
                    </a:prstGeom>
                  </pic:spPr>
                </pic:pic>
              </a:graphicData>
            </a:graphic>
          </wp:inline>
        </w:drawing>
      </w:r>
    </w:p>
    <w:p w14:paraId="7D027C2F" w14:textId="1F18A07E" w:rsidR="00B91EC2" w:rsidRDefault="00D748AA" w:rsidP="00D748AA">
      <w:pPr>
        <w:pStyle w:val="ListParagraph"/>
        <w:numPr>
          <w:ilvl w:val="0"/>
          <w:numId w:val="2"/>
        </w:numPr>
        <w:rPr>
          <w:b/>
          <w:bCs/>
        </w:rPr>
      </w:pPr>
      <w:r>
        <w:rPr>
          <w:b/>
          <w:bCs/>
        </w:rPr>
        <w:t>P</w:t>
      </w:r>
      <w:r w:rsidR="004B4DDE" w:rsidRPr="00D748AA">
        <w:rPr>
          <w:b/>
          <w:bCs/>
        </w:rPr>
        <w:t>articipants statistics</w:t>
      </w:r>
    </w:p>
    <w:p w14:paraId="0ED1D65F" w14:textId="208D1405" w:rsidR="00D748AA" w:rsidRDefault="002A715E" w:rsidP="00D748AA">
      <w:pPr>
        <w:ind w:left="360"/>
      </w:pPr>
      <w:r>
        <w:t>The 15 participant that participated, only 1 was an expert surgeon in TAVI procedure.</w:t>
      </w:r>
    </w:p>
    <w:p w14:paraId="5F45BA37" w14:textId="3C17FDAF" w:rsidR="002A715E" w:rsidRDefault="002A715E" w:rsidP="002A715E">
      <w:pPr>
        <w:pStyle w:val="ListParagraph"/>
        <w:numPr>
          <w:ilvl w:val="1"/>
          <w:numId w:val="2"/>
        </w:numPr>
      </w:pPr>
      <w:r>
        <w:t>The average age of the participants is: 30.23</w:t>
      </w:r>
    </w:p>
    <w:p w14:paraId="7F6BEC86" w14:textId="6CE3C540" w:rsidR="002A715E" w:rsidRDefault="002A715E" w:rsidP="002A715E">
      <w:pPr>
        <w:pStyle w:val="ListParagraph"/>
        <w:numPr>
          <w:ilvl w:val="1"/>
          <w:numId w:val="2"/>
        </w:numPr>
      </w:pPr>
      <w:r>
        <w:t>46.15 were Male</w:t>
      </w:r>
    </w:p>
    <w:p w14:paraId="79131006" w14:textId="2F00E064" w:rsidR="002A715E" w:rsidRPr="00D748AA" w:rsidRDefault="002A715E" w:rsidP="002A715E">
      <w:pPr>
        <w:pStyle w:val="ListParagraph"/>
        <w:numPr>
          <w:ilvl w:val="1"/>
          <w:numId w:val="2"/>
        </w:numPr>
      </w:pPr>
      <w:r>
        <w:t>53.85 were Female</w:t>
      </w:r>
    </w:p>
    <w:p w14:paraId="502C069A" w14:textId="77777777" w:rsidR="00D748AA" w:rsidRDefault="00D748AA">
      <w:pPr>
        <w:rPr>
          <w:b/>
          <w:bCs/>
        </w:rPr>
      </w:pPr>
    </w:p>
    <w:p w14:paraId="67E33A2E" w14:textId="0266B36B" w:rsidR="00B91EC2" w:rsidRDefault="002A715E">
      <w:pPr>
        <w:rPr>
          <w:b/>
          <w:bCs/>
        </w:rPr>
      </w:pPr>
      <w:r>
        <w:rPr>
          <w:b/>
          <w:bCs/>
        </w:rPr>
        <w:t xml:space="preserve">Final </w:t>
      </w:r>
      <w:r w:rsidR="00DD3E92">
        <w:rPr>
          <w:b/>
          <w:bCs/>
        </w:rPr>
        <w:t>Conclusions</w:t>
      </w:r>
    </w:p>
    <w:p w14:paraId="4220CB83" w14:textId="78E3252C" w:rsidR="002A715E" w:rsidRDefault="001D40E9" w:rsidP="002A715E">
      <w:pPr>
        <w:pStyle w:val="ListParagraph"/>
        <w:numPr>
          <w:ilvl w:val="0"/>
          <w:numId w:val="2"/>
        </w:numPr>
        <w:rPr>
          <w:b/>
          <w:bCs/>
        </w:rPr>
      </w:pPr>
      <w:r>
        <w:rPr>
          <w:b/>
          <w:bCs/>
        </w:rPr>
        <w:t xml:space="preserve">Conclusions and </w:t>
      </w:r>
      <w:r w:rsidR="002A715E">
        <w:rPr>
          <w:b/>
          <w:bCs/>
        </w:rPr>
        <w:t>Discussion</w:t>
      </w:r>
      <w:r>
        <w:rPr>
          <w:b/>
          <w:bCs/>
        </w:rPr>
        <w:t>s</w:t>
      </w:r>
    </w:p>
    <w:p w14:paraId="3B7E22DA" w14:textId="09F197B4" w:rsidR="009E370E" w:rsidRDefault="009E370E" w:rsidP="001D40E9">
      <w:pPr>
        <w:ind w:left="360"/>
      </w:pPr>
      <w:r>
        <w:lastRenderedPageBreak/>
        <w:t>The discussion raised along the experiments was mostly focused on if the quality of the in house-made devices (Remote and CatheterLike) was too low compared with the production devices (Keyboard and Joystick). Figure~\ref{img:devcomp} shows the qualitative measurements of basic parameters both reported by the participants of the experiments (reported through the survey in appendix~\ref(</w:t>
      </w:r>
      <w:r w:rsidR="006F138D">
        <w:t>sec:apsurv</w:t>
      </w:r>
      <w:r>
        <w:t>)) and noted by myself during the sessions.</w:t>
      </w:r>
      <w:r w:rsidR="006F138D">
        <w:t xml:space="preserve"> The CatheterLike device had the most reported issues, however</w:t>
      </w:r>
      <w:r w:rsidR="00B06605">
        <w:t>, as explained in ~\ref{sec:</w:t>
      </w:r>
      <w:r w:rsidR="00B06605">
        <w:t>catheterlike</w:t>
      </w:r>
      <w:r w:rsidR="00B06605">
        <w:t>}, t</w:t>
      </w:r>
      <w:r w:rsidR="006F138D">
        <w:t xml:space="preserve">his device tries to replicate the usual handling of a catheter </w:t>
      </w:r>
      <w:r w:rsidR="00B06605">
        <w:t xml:space="preserve">in TAVI and as can be seen </w:t>
      </w:r>
      <w:r w:rsidR="00B06605">
        <w:t>in figure~\ref{img:</w:t>
      </w:r>
      <w:r w:rsidR="00B06605" w:rsidRPr="006F138D">
        <w:t xml:space="preserve"> 1stTrainNoExp</w:t>
      </w:r>
      <w:r w:rsidR="00B06605">
        <w:t>}</w:t>
      </w:r>
      <w:r w:rsidR="00203AFD">
        <w:t xml:space="preserve"> (</w:t>
      </w:r>
      <w:r w:rsidR="00B06605">
        <w:t>the</w:t>
      </w:r>
      <w:r w:rsidR="00B06605">
        <w:t xml:space="preserve"> figure shows the</w:t>
      </w:r>
      <w:r w:rsidR="00B06605">
        <w:t xml:space="preserve"> attempts</w:t>
      </w:r>
      <w:r w:rsidR="00203AFD">
        <w:t xml:space="preserve"> in the 1</w:t>
      </w:r>
      <w:r w:rsidR="00203AFD" w:rsidRPr="00203AFD">
        <w:rPr>
          <w:vertAlign w:val="superscript"/>
        </w:rPr>
        <w:t>st</w:t>
      </w:r>
      <w:r w:rsidR="00203AFD">
        <w:t xml:space="preserve"> DOF experiment</w:t>
      </w:r>
      <w:r w:rsidR="00B06605">
        <w:t xml:space="preserve"> of the expert TAVI surgeon</w:t>
      </w:r>
      <w:r w:rsidR="00203AFD">
        <w:t>)</w:t>
      </w:r>
      <w:r w:rsidR="00B06605">
        <w:t>, the CatheterLike device had the best performance</w:t>
      </w:r>
      <w:r w:rsidR="00203AFD">
        <w:t xml:space="preserve">, showing how with proper training the device has the mechanic capabilities to perform better than the rest of the devices, explaining the </w:t>
      </w:r>
      <w:r w:rsidR="00647202">
        <w:t>lower</w:t>
      </w:r>
      <w:bookmarkStart w:id="0" w:name="_GoBack"/>
      <w:bookmarkEnd w:id="0"/>
      <w:r w:rsidR="00203AFD">
        <w:t xml:space="preserve"> performance of the CatheterLike device mostly due to the lack of training of the remaining participants</w:t>
      </w:r>
      <w:r w:rsidR="00B06605">
        <w:t>.</w:t>
      </w:r>
    </w:p>
    <w:p w14:paraId="4AD5C1FC" w14:textId="7D2CD1EB" w:rsidR="001D40E9" w:rsidRDefault="001D40E9" w:rsidP="001D40E9">
      <w:pPr>
        <w:ind w:left="360"/>
        <w:rPr>
          <w:rFonts w:ascii="Calibri" w:eastAsiaTheme="minorEastAsia" w:hAnsi="Calibri" w:cs="Calibri"/>
          <w:b/>
          <w:bCs/>
        </w:rPr>
      </w:pPr>
      <w:r>
        <w:t>After how the experiments develo</w:t>
      </w:r>
      <w:r w:rsidR="00E7128B">
        <w:t>p and specially the results of the 1</w:t>
      </w:r>
      <w:r w:rsidR="00E7128B" w:rsidRPr="00E7128B">
        <w:rPr>
          <w:vertAlign w:val="superscript"/>
        </w:rPr>
        <w:t>st</w:t>
      </w:r>
      <w:r w:rsidR="00E7128B">
        <w:t xml:space="preserve"> DOF Experiment, the DSJ in the maze experiment, the training curves and the poll results and comments. I consider the Joystick to be the most suitable option as a master device for a TAVI teleoperated robot</w:t>
      </w:r>
    </w:p>
    <w:p w14:paraId="0E237C8B" w14:textId="41AFAD60" w:rsidR="002A715E" w:rsidRPr="001D40E9" w:rsidRDefault="001D40E9" w:rsidP="001D40E9">
      <w:pPr>
        <w:pStyle w:val="ListParagraph"/>
        <w:numPr>
          <w:ilvl w:val="0"/>
          <w:numId w:val="2"/>
        </w:numPr>
        <w:rPr>
          <w:b/>
          <w:bCs/>
        </w:rPr>
      </w:pPr>
      <w:r>
        <w:rPr>
          <w:b/>
          <w:bCs/>
        </w:rPr>
        <w:t>F</w:t>
      </w:r>
      <w:r w:rsidR="002A715E" w:rsidRPr="001D40E9">
        <w:rPr>
          <w:b/>
          <w:bCs/>
        </w:rPr>
        <w:t>ollowing steps</w:t>
      </w:r>
    </w:p>
    <w:p w14:paraId="57A020C6" w14:textId="0F0E759C" w:rsidR="00B91EC2" w:rsidRDefault="001D40E9" w:rsidP="00D4696D">
      <w:pPr>
        <w:ind w:left="360"/>
      </w:pPr>
      <w:r>
        <w:t>Explore different functions for how the velocity over time is incremented in the PressedTime-Velocity mapping, for this thesis work a linear function was used.</w:t>
      </w:r>
    </w:p>
    <w:p w14:paraId="69F24BB8" w14:textId="7218060B" w:rsidR="001D40E9" w:rsidRDefault="001D40E9" w:rsidP="00D4696D">
      <w:pPr>
        <w:ind w:left="360"/>
      </w:pPr>
      <w:r>
        <w:t>Explore different mapping functions for the analogical</w:t>
      </w:r>
      <w:r w:rsidR="00812DE2">
        <w:t xml:space="preserve"> sensor</w:t>
      </w:r>
      <w:r>
        <w:t xml:space="preserve"> devices in the Position-velocity mapping, for this thesis work a linear function was used.</w:t>
      </w:r>
    </w:p>
    <w:p w14:paraId="18ED6E69" w14:textId="273176AD" w:rsidR="001D40E9" w:rsidRDefault="001D40E9" w:rsidP="00D4696D">
      <w:pPr>
        <w:ind w:left="360"/>
      </w:pPr>
      <w:r>
        <w:t>Explore feedback strategies for the possibility of making the devices haptic.</w:t>
      </w:r>
    </w:p>
    <w:p w14:paraId="2FA288F7" w14:textId="35A6E8E3" w:rsidR="001D40E9" w:rsidRPr="00D4696D" w:rsidRDefault="001D40E9" w:rsidP="00D4696D">
      <w:pPr>
        <w:ind w:left="360"/>
      </w:pPr>
      <w:r>
        <w:t>Explore the possibility to have two master devices, adding a detachable secondary master device</w:t>
      </w:r>
    </w:p>
    <w:p w14:paraId="21464B61" w14:textId="77777777" w:rsidR="00D4696D" w:rsidRDefault="00D4696D">
      <w:pPr>
        <w:rPr>
          <w:b/>
          <w:bCs/>
        </w:rPr>
      </w:pPr>
    </w:p>
    <w:p w14:paraId="2CAB5423" w14:textId="2F05B264" w:rsidR="00B91EC2" w:rsidRDefault="00B91EC2">
      <w:pPr>
        <w:rPr>
          <w:b/>
          <w:bCs/>
        </w:rPr>
      </w:pPr>
      <w:r>
        <w:rPr>
          <w:b/>
          <w:bCs/>
        </w:rPr>
        <w:t>Apendix</w:t>
      </w:r>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r w:rsidRPr="00E26575">
        <w:t xml:space="preserve">Mahmaljy H, Young M. Transcatheter Aortic Valve Replacement (TAVR/TAVI, Percutaneous Replacement) [Updated 2019 May 18]. In: StatPearls [Internet]. Treasure Island (FL): StatPearls Publishing; 2019 Jan-. Available from: </w:t>
      </w:r>
      <w:hyperlink r:id="rId48"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Durko, Ruben L Osnabrugge, Nicolas M Van Mieghem, Milan Milojevic, Darren Mylotte, Vuyisile T Nkomo, A Pieter Kappetein, Annual number of candidates for transcatheter aortic valve implantation per country: current estimates and future projections, European Heart Journal, Volume 39, Issue 28, 21 July 2018, Pages 2635–2642, </w:t>
      </w:r>
      <w:hyperlink r:id="rId49"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Alejandro Aquino, Ali J. Khiabani, Matthew C. Henn, Alan Zajarias, Spencer J. Melby, Marc Sintek, John Lasala, Puja Kachroo, Eric Novak, Hersh S. Maniar, Radiation Exposure During Transcatheter Valve Replacement: What Cardiac Surgeons Need to Know, The Annals of Thoracic Surgery, 2019,</w:t>
      </w:r>
    </w:p>
    <w:p w14:paraId="2E2153C1" w14:textId="059A6FFC" w:rsidR="0065561F" w:rsidRDefault="0065561F" w:rsidP="00E46C08">
      <w:r>
        <w:lastRenderedPageBreak/>
        <w:t>[4]</w:t>
      </w:r>
      <w:r w:rsidRPr="0065561F">
        <w:t xml:space="preserve"> Díez,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r w:rsidRPr="00524655">
        <w:t>Roguin A, et al. Brain tumours among interventional cardiologists: a cause for alarm? Report of four new cases from two cities and a review of the literature. Eurointervention 2012;7:1081-1086.</w:t>
      </w:r>
    </w:p>
    <w:p w14:paraId="699BB0E1" w14:textId="44781348" w:rsidR="00524655" w:rsidRDefault="00524655" w:rsidP="00E46C08">
      <w:r>
        <w:t xml:space="preserve">[7] </w:t>
      </w:r>
      <w:r w:rsidRPr="00524655">
        <w:t>Vano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r w:rsidRPr="00524655">
        <w:t>Dehmer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5. 211-407:63; 2004 Interv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r w:rsidRPr="00CC2949">
        <w:t>Smilowitz N, et al. Robotic-Enhanced PCI Compared to the Traditional Manual Approach. J Invasive Cardiol, 2014;26(7):318-321.</w:t>
      </w:r>
    </w:p>
    <w:p w14:paraId="614F28C3" w14:textId="564CB902" w:rsidR="00CC2949" w:rsidRDefault="00CC2949" w:rsidP="00E46C08">
      <w:r>
        <w:t xml:space="preserve">[11] </w:t>
      </w:r>
      <w:r w:rsidRPr="00CC2949">
        <w:t>Weisz G, et al. Safety and Feasibility of Robotic Percutaneous Coronary Intervention: PRECISE Study. J American College of Cardiol, 2013, Vol 61, No. 15: 1596-1600.</w:t>
      </w:r>
    </w:p>
    <w:p w14:paraId="40FBFE9E" w14:textId="2E9C0A03" w:rsidR="009D15EB" w:rsidRPr="00EB0936" w:rsidRDefault="009D15EB" w:rsidP="009D15EB">
      <w:pPr>
        <w:rPr>
          <w:lang w:val="de-CH"/>
        </w:rPr>
      </w:pPr>
      <w:r>
        <w:t xml:space="preserve">[12] </w:t>
      </w:r>
      <w:r w:rsidRPr="009D15EB">
        <w:t xml:space="preserve">“Revolution Full Overlap Lumbar Vest &amp; Skirt - 703.” </w:t>
      </w:r>
      <w:r w:rsidRPr="00EB0936">
        <w:rPr>
          <w:lang w:val="de-CH"/>
        </w:rPr>
        <w:t xml:space="preserve">Infab, </w:t>
      </w:r>
      <w:hyperlink r:id="rId50" w:history="1">
        <w:r w:rsidRPr="00EB0936">
          <w:rPr>
            <w:rStyle w:val="Hyperlink"/>
            <w:lang w:val="de-CH"/>
          </w:rPr>
          <w:t>https://www.infabcorp.com/product/revolution-full-overlap-lumbar-vest-skirt-703/</w:t>
        </w:r>
      </w:hyperlink>
      <w:r w:rsidRPr="00EB0936">
        <w:rPr>
          <w:lang w:val="de-CH"/>
        </w:rPr>
        <w:t>.</w:t>
      </w:r>
    </w:p>
    <w:p w14:paraId="4EC9012B" w14:textId="0AF31A40" w:rsidR="009D15EB" w:rsidRPr="008526E5" w:rsidRDefault="009D15EB" w:rsidP="009D15EB">
      <w:r w:rsidRPr="008526E5">
        <w:t xml:space="preserve">[13] “Shimane Prefectural Central Hospital.” EIZO, </w:t>
      </w:r>
      <w:hyperlink r:id="rId51"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52"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53" w:history="1">
        <w:r w:rsidRPr="000B5B68">
          <w:rPr>
            <w:rStyle w:val="Hyperlink"/>
          </w:rPr>
          <w:t>https://www.aurishealth.com/monarch-platform</w:t>
        </w:r>
      </w:hyperlink>
      <w:r w:rsidRPr="00F27863">
        <w:t>.</w:t>
      </w:r>
    </w:p>
    <w:p w14:paraId="206E5AB9" w14:textId="388BD12B" w:rsidR="00F27863" w:rsidRDefault="00F27863">
      <w:r>
        <w:t xml:space="preserve">[17] </w:t>
      </w:r>
      <w:r w:rsidRPr="00F27863">
        <w:t xml:space="preserve">“Corindus Vascular Robotics.” Corindus Vascular Robotics, </w:t>
      </w:r>
      <w:hyperlink r:id="rId54"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J. Kevin Harrison, Charles J. Davidson, Harry R. Phillips, Michael B. Harding, Katherine B. Kisslo, Thomas M. Bashore. A Rapid, Effective Technique for Retrograde Crossing of Valvular Aortic Stenosis using Standard Coronary Catheters. Catherization and Cardiovascular Diagnosis 21:51-54 (1990)</w:t>
      </w:r>
    </w:p>
    <w:p w14:paraId="17F38975" w14:textId="0A7A2DC5" w:rsidR="00EB4558" w:rsidRDefault="00774556" w:rsidP="00214113">
      <w:r w:rsidRPr="00214113">
        <w:t>[19]</w:t>
      </w:r>
      <w:r w:rsidR="00214113" w:rsidRPr="00214113">
        <w:t xml:space="preserve"> Albert M. Kasel, Anupama Shivaraju, Wolfgang von Scheidt, Adnan Kastrati, Christian Thilo, </w:t>
      </w:r>
      <w:r w:rsidR="00214113">
        <w:t>Anatomic Guided Crossing of a Stenotic Aortic Valve Under Fluoroscopy: “Right Cusp Rule, Part III”, JACC: Cardiovascular Interventions, Volume 8, Issue 1, Part A, 2015, Pages 119-120, ISSN 1936-8798,</w:t>
      </w:r>
    </w:p>
    <w:p w14:paraId="0C3A8A67" w14:textId="6C4B6701" w:rsidR="0004579C" w:rsidRDefault="0004579C" w:rsidP="00214113">
      <w:r w:rsidRPr="0004579C">
        <w:rPr>
          <w:lang w:val="es-MX"/>
        </w:rPr>
        <w:lastRenderedPageBreak/>
        <w:t xml:space="preserve">[20] Mazomenos, Evangelos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23BB79BE" w14:textId="239F2FC5" w:rsidR="00540F48" w:rsidRDefault="00540F48" w:rsidP="00214113">
      <w:r>
        <w:t>[21]</w:t>
      </w:r>
      <w:r w:rsidRPr="00540F48">
        <w:t xml:space="preserve"> Jae-Man Kwak, Erica Kholinne, Maulik Gandhi, Arnold Adikrishna, Hanpyo Hong, Yucheng Sun, Kyoung-Hwan Koh, and In-Ho Jeon, “Improvement of arthroscopic surgical performance using a new wide-angle arthroscope in the surgical training,” Plos One, vol. 14, no. 3, pp. e0203578, 2019</w:t>
      </w:r>
    </w:p>
    <w:p w14:paraId="088810AC" w14:textId="45431F84" w:rsidR="0004579C" w:rsidRDefault="000D5888" w:rsidP="00214113">
      <w:pPr>
        <w:rPr>
          <w:rFonts w:ascii="Arial" w:hAnsi="Arial" w:cs="Arial"/>
          <w:color w:val="303030"/>
          <w:sz w:val="20"/>
          <w:szCs w:val="20"/>
          <w:shd w:val="clear" w:color="auto" w:fill="FFFFFF"/>
        </w:rPr>
      </w:pPr>
      <w:r>
        <w:t>[22]</w:t>
      </w:r>
      <w:r w:rsidRPr="000D5888">
        <w:rPr>
          <w:rFonts w:ascii="Arial" w:hAnsi="Arial" w:cs="Arial"/>
          <w:color w:val="303030"/>
          <w:sz w:val="20"/>
          <w:szCs w:val="20"/>
          <w:shd w:val="clear" w:color="auto" w:fill="FFFFFF"/>
        </w:rPr>
        <w:t xml:space="preserve"> </w:t>
      </w:r>
      <w:r w:rsidRPr="000D5888">
        <w:rPr>
          <w:rFonts w:ascii="Arial" w:hAnsi="Arial" w:cs="Arial"/>
          <w:color w:val="303030"/>
          <w:sz w:val="20"/>
          <w:szCs w:val="20"/>
          <w:shd w:val="clear" w:color="auto" w:fill="FFFFFF"/>
        </w:rPr>
        <w:t>Tarantini G, Gasparetto V, Napodano M, Fraccaro C, Gerosa G, Isabella G. Valvular leak after transcatheter aortic valve implantation: a clinician update on epidemiology, pathophysiology and clinical implications. Am J Cardiovasc Dis. 2011;1(3):312–320.</w:t>
      </w:r>
    </w:p>
    <w:p w14:paraId="61E8ABA4" w14:textId="565EBA40" w:rsidR="0046288E" w:rsidRDefault="000D5888" w:rsidP="00417B65">
      <w:pPr>
        <w:rPr>
          <w:rFonts w:ascii="Arial" w:hAnsi="Arial" w:cs="Arial"/>
          <w:color w:val="303030"/>
          <w:sz w:val="20"/>
          <w:szCs w:val="20"/>
          <w:shd w:val="clear" w:color="auto" w:fill="FFFFFF"/>
        </w:rPr>
      </w:pPr>
      <w:r>
        <w:rPr>
          <w:rFonts w:ascii="Arial" w:hAnsi="Arial" w:cs="Arial"/>
          <w:color w:val="303030"/>
          <w:sz w:val="20"/>
          <w:szCs w:val="20"/>
          <w:shd w:val="clear" w:color="auto" w:fill="FFFFFF"/>
        </w:rPr>
        <w:t>[23</w:t>
      </w:r>
      <w:r w:rsidR="0046288E">
        <w:rPr>
          <w:rFonts w:ascii="Arial" w:hAnsi="Arial" w:cs="Arial"/>
          <w:color w:val="303030"/>
          <w:sz w:val="20"/>
          <w:szCs w:val="20"/>
          <w:shd w:val="clear" w:color="auto" w:fill="FFFFFF"/>
        </w:rPr>
        <w:t>]</w:t>
      </w:r>
      <w:r w:rsidRPr="000D5888">
        <w:t xml:space="preserve"> </w:t>
      </w:r>
      <w:r w:rsidRPr="000D5888">
        <w:rPr>
          <w:rFonts w:ascii="Arial" w:hAnsi="Arial" w:cs="Arial"/>
          <w:color w:val="303030"/>
          <w:sz w:val="20"/>
          <w:szCs w:val="20"/>
          <w:shd w:val="clear" w:color="auto" w:fill="FFFFFF"/>
        </w:rPr>
        <w:t>Wilczek K, Bujak K, Reguła R, Chodór P, Osadnik T. Risk factors for paravalvular leak after transcatheter aortic valve implantation. Kardiochir Torakochirurgia Pol. 2015;12(2):89–94. doi:10.5114/kitp.2015.52848</w:t>
      </w:r>
      <w:r w:rsidRPr="000D5888">
        <w:rPr>
          <w:rFonts w:ascii="Arial" w:hAnsi="Arial" w:cs="Arial"/>
          <w:color w:val="303030"/>
          <w:sz w:val="20"/>
          <w:szCs w:val="20"/>
          <w:shd w:val="clear" w:color="auto" w:fill="FFFFFF"/>
        </w:rPr>
        <w:t xml:space="preserve"> </w:t>
      </w:r>
    </w:p>
    <w:p w14:paraId="419CCD5C" w14:textId="2703EBCA" w:rsidR="0046288E" w:rsidRDefault="0046288E" w:rsidP="00417B65">
      <w:pPr>
        <w:rPr>
          <w:rFonts w:ascii="Arial" w:hAnsi="Arial" w:cs="Arial"/>
          <w:color w:val="303030"/>
          <w:sz w:val="20"/>
          <w:szCs w:val="20"/>
          <w:shd w:val="clear" w:color="auto" w:fill="FFFFFF"/>
        </w:rPr>
      </w:pPr>
      <w:r>
        <w:rPr>
          <w:rFonts w:ascii="Arial" w:hAnsi="Arial" w:cs="Arial"/>
          <w:color w:val="303030"/>
          <w:sz w:val="20"/>
          <w:szCs w:val="20"/>
          <w:shd w:val="clear" w:color="auto" w:fill="FFFFFF"/>
        </w:rPr>
        <w:t>[24]</w:t>
      </w:r>
      <w:r w:rsidRPr="0046288E">
        <w:rPr>
          <w:rFonts w:ascii="Arial" w:hAnsi="Arial" w:cs="Arial"/>
          <w:color w:val="303030"/>
          <w:sz w:val="20"/>
          <w:szCs w:val="20"/>
          <w:shd w:val="clear" w:color="auto" w:fill="FFFFFF"/>
        </w:rPr>
        <w:t xml:space="preserve"> </w:t>
      </w:r>
      <w:r>
        <w:rPr>
          <w:rFonts w:ascii="Arial" w:hAnsi="Arial" w:cs="Arial"/>
          <w:color w:val="303030"/>
          <w:sz w:val="20"/>
          <w:szCs w:val="20"/>
          <w:shd w:val="clear" w:color="auto" w:fill="FFFFFF"/>
        </w:rPr>
        <w:t>Alsara O, Alsarah A, Laird-Fick H. Advanced age and the clinical outcomes of transcatheter aortic valve implantation. </w:t>
      </w:r>
      <w:r>
        <w:rPr>
          <w:rFonts w:ascii="Arial" w:hAnsi="Arial" w:cs="Arial"/>
          <w:i/>
          <w:iCs/>
          <w:color w:val="303030"/>
          <w:sz w:val="20"/>
          <w:szCs w:val="20"/>
          <w:shd w:val="clear" w:color="auto" w:fill="FFFFFF"/>
        </w:rPr>
        <w:t>J Geriatr Cardiol</w:t>
      </w:r>
      <w:r>
        <w:rPr>
          <w:rFonts w:ascii="Arial" w:hAnsi="Arial" w:cs="Arial"/>
          <w:color w:val="303030"/>
          <w:sz w:val="20"/>
          <w:szCs w:val="20"/>
          <w:shd w:val="clear" w:color="auto" w:fill="FFFFFF"/>
        </w:rPr>
        <w:t>. 2014;11(2):163–170. doi:10.3969/j.issn.1671-5411.2014.02.004</w:t>
      </w:r>
    </w:p>
    <w:p w14:paraId="247FD017" w14:textId="77777777" w:rsidR="0046288E" w:rsidRDefault="0046288E" w:rsidP="00417B65">
      <w:pPr>
        <w:rPr>
          <w:rFonts w:ascii="Arial" w:hAnsi="Arial" w:cs="Arial"/>
          <w:color w:val="303030"/>
          <w:sz w:val="20"/>
          <w:szCs w:val="20"/>
          <w:shd w:val="clear" w:color="auto" w:fill="FFFFFF"/>
        </w:rPr>
      </w:pPr>
    </w:p>
    <w:p w14:paraId="2B3FF726" w14:textId="377F2A20"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34686240" w14:textId="5A5AE16C" w:rsidR="00E23D30" w:rsidRPr="00417B65" w:rsidRDefault="00417B65" w:rsidP="00EA4609">
      <w:pPr>
        <w:pStyle w:val="ListParagraph"/>
        <w:numPr>
          <w:ilvl w:val="0"/>
          <w:numId w:val="1"/>
        </w:numPr>
      </w:pPr>
      <w:r>
        <w:t>Try to find more literature about similar tracking tasks, a) in surgery and b) in general haptic/drawing tasks outside surgery. Add the literature</w:t>
      </w:r>
    </w:p>
    <w:p w14:paraId="68AEB31B" w14:textId="4A1D6AFC" w:rsidR="00FD3DB6" w:rsidRPr="00417B65" w:rsidRDefault="00BD51FE" w:rsidP="009338A2">
      <w:pPr>
        <w:pStyle w:val="ListParagraph"/>
        <w:numPr>
          <w:ilvl w:val="0"/>
          <w:numId w:val="1"/>
        </w:numPr>
      </w:pPr>
      <w:r>
        <w:t>Add better conclusions</w:t>
      </w:r>
    </w:p>
    <w:sectPr w:rsidR="00FD3DB6"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0146"/>
    <w:rsid w:val="0000196C"/>
    <w:rsid w:val="00005C61"/>
    <w:rsid w:val="00011C8A"/>
    <w:rsid w:val="00035135"/>
    <w:rsid w:val="0004579C"/>
    <w:rsid w:val="0007571F"/>
    <w:rsid w:val="0008513D"/>
    <w:rsid w:val="000A10F4"/>
    <w:rsid w:val="000B7684"/>
    <w:rsid w:val="000C2820"/>
    <w:rsid w:val="000D5888"/>
    <w:rsid w:val="000E2A2B"/>
    <w:rsid w:val="001015E3"/>
    <w:rsid w:val="00106198"/>
    <w:rsid w:val="00106B21"/>
    <w:rsid w:val="00110F12"/>
    <w:rsid w:val="00120401"/>
    <w:rsid w:val="00124733"/>
    <w:rsid w:val="00127F9D"/>
    <w:rsid w:val="00133574"/>
    <w:rsid w:val="0013502B"/>
    <w:rsid w:val="0018671E"/>
    <w:rsid w:val="00197B18"/>
    <w:rsid w:val="001A0A71"/>
    <w:rsid w:val="001B0226"/>
    <w:rsid w:val="001D40E9"/>
    <w:rsid w:val="001F3E21"/>
    <w:rsid w:val="001F50DC"/>
    <w:rsid w:val="00203AFD"/>
    <w:rsid w:val="00207CCD"/>
    <w:rsid w:val="00214113"/>
    <w:rsid w:val="00230E06"/>
    <w:rsid w:val="00232646"/>
    <w:rsid w:val="00252453"/>
    <w:rsid w:val="002734A5"/>
    <w:rsid w:val="00283AED"/>
    <w:rsid w:val="00285F1C"/>
    <w:rsid w:val="00295521"/>
    <w:rsid w:val="0029701F"/>
    <w:rsid w:val="002A648B"/>
    <w:rsid w:val="002A715E"/>
    <w:rsid w:val="002A77A8"/>
    <w:rsid w:val="002C35FC"/>
    <w:rsid w:val="002C6626"/>
    <w:rsid w:val="002D715D"/>
    <w:rsid w:val="002E51D9"/>
    <w:rsid w:val="002F3AFC"/>
    <w:rsid w:val="0031404E"/>
    <w:rsid w:val="00320EC0"/>
    <w:rsid w:val="00321233"/>
    <w:rsid w:val="003262A0"/>
    <w:rsid w:val="00330FAF"/>
    <w:rsid w:val="00334722"/>
    <w:rsid w:val="00344198"/>
    <w:rsid w:val="00363E21"/>
    <w:rsid w:val="003774E2"/>
    <w:rsid w:val="003811FA"/>
    <w:rsid w:val="00383D96"/>
    <w:rsid w:val="00393E2C"/>
    <w:rsid w:val="00394D1C"/>
    <w:rsid w:val="0039613F"/>
    <w:rsid w:val="003B0AA3"/>
    <w:rsid w:val="003C20BD"/>
    <w:rsid w:val="00414200"/>
    <w:rsid w:val="00417B65"/>
    <w:rsid w:val="00422375"/>
    <w:rsid w:val="004425AC"/>
    <w:rsid w:val="004504A9"/>
    <w:rsid w:val="004533A2"/>
    <w:rsid w:val="00460AA6"/>
    <w:rsid w:val="0046288E"/>
    <w:rsid w:val="00476779"/>
    <w:rsid w:val="00480A88"/>
    <w:rsid w:val="00492001"/>
    <w:rsid w:val="004B37F0"/>
    <w:rsid w:val="004B4DDE"/>
    <w:rsid w:val="004B4F26"/>
    <w:rsid w:val="004E31F2"/>
    <w:rsid w:val="004E78DB"/>
    <w:rsid w:val="004F2627"/>
    <w:rsid w:val="00507A33"/>
    <w:rsid w:val="00524655"/>
    <w:rsid w:val="00526026"/>
    <w:rsid w:val="005302FC"/>
    <w:rsid w:val="00540F48"/>
    <w:rsid w:val="0054184B"/>
    <w:rsid w:val="00562B0B"/>
    <w:rsid w:val="00562B98"/>
    <w:rsid w:val="00574C14"/>
    <w:rsid w:val="005B6BB4"/>
    <w:rsid w:val="00600FA8"/>
    <w:rsid w:val="0060652E"/>
    <w:rsid w:val="00615176"/>
    <w:rsid w:val="00617036"/>
    <w:rsid w:val="0062240B"/>
    <w:rsid w:val="00624AFD"/>
    <w:rsid w:val="0063692F"/>
    <w:rsid w:val="00643E0F"/>
    <w:rsid w:val="00647202"/>
    <w:rsid w:val="0065561F"/>
    <w:rsid w:val="00655905"/>
    <w:rsid w:val="0065603A"/>
    <w:rsid w:val="00656D27"/>
    <w:rsid w:val="00671330"/>
    <w:rsid w:val="0068778B"/>
    <w:rsid w:val="0069274A"/>
    <w:rsid w:val="0069776A"/>
    <w:rsid w:val="006A0350"/>
    <w:rsid w:val="006F138D"/>
    <w:rsid w:val="0070093E"/>
    <w:rsid w:val="00701CFA"/>
    <w:rsid w:val="007028D4"/>
    <w:rsid w:val="0071211E"/>
    <w:rsid w:val="00750541"/>
    <w:rsid w:val="007559B3"/>
    <w:rsid w:val="00756DA1"/>
    <w:rsid w:val="0076794F"/>
    <w:rsid w:val="00774556"/>
    <w:rsid w:val="007753FA"/>
    <w:rsid w:val="00775958"/>
    <w:rsid w:val="007972C2"/>
    <w:rsid w:val="007A29C4"/>
    <w:rsid w:val="007C4E30"/>
    <w:rsid w:val="007C67B5"/>
    <w:rsid w:val="007D060C"/>
    <w:rsid w:val="007F74D1"/>
    <w:rsid w:val="00812DE2"/>
    <w:rsid w:val="00815AD8"/>
    <w:rsid w:val="00822444"/>
    <w:rsid w:val="008304B5"/>
    <w:rsid w:val="008318D5"/>
    <w:rsid w:val="00841E16"/>
    <w:rsid w:val="008447E9"/>
    <w:rsid w:val="008526E5"/>
    <w:rsid w:val="00852BFE"/>
    <w:rsid w:val="00860B0D"/>
    <w:rsid w:val="00862550"/>
    <w:rsid w:val="008900BA"/>
    <w:rsid w:val="008A7009"/>
    <w:rsid w:val="008B03A4"/>
    <w:rsid w:val="008B2837"/>
    <w:rsid w:val="008B2CE9"/>
    <w:rsid w:val="008B6B63"/>
    <w:rsid w:val="008D0E07"/>
    <w:rsid w:val="008E2EF0"/>
    <w:rsid w:val="008E5439"/>
    <w:rsid w:val="008F42E3"/>
    <w:rsid w:val="008F56A7"/>
    <w:rsid w:val="008F5EEB"/>
    <w:rsid w:val="008F6F84"/>
    <w:rsid w:val="00911229"/>
    <w:rsid w:val="00916C4F"/>
    <w:rsid w:val="009338A2"/>
    <w:rsid w:val="009536CB"/>
    <w:rsid w:val="009706B8"/>
    <w:rsid w:val="00972E27"/>
    <w:rsid w:val="00993B97"/>
    <w:rsid w:val="00995314"/>
    <w:rsid w:val="009B71D3"/>
    <w:rsid w:val="009C455F"/>
    <w:rsid w:val="009D15EB"/>
    <w:rsid w:val="009E370E"/>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F1147"/>
    <w:rsid w:val="00AF17CD"/>
    <w:rsid w:val="00AF7B0D"/>
    <w:rsid w:val="00B06605"/>
    <w:rsid w:val="00B06FF4"/>
    <w:rsid w:val="00B12D71"/>
    <w:rsid w:val="00B20284"/>
    <w:rsid w:val="00B21884"/>
    <w:rsid w:val="00B21D2A"/>
    <w:rsid w:val="00B36671"/>
    <w:rsid w:val="00B53FF6"/>
    <w:rsid w:val="00B60839"/>
    <w:rsid w:val="00B91EC2"/>
    <w:rsid w:val="00B97EB2"/>
    <w:rsid w:val="00BA1A5C"/>
    <w:rsid w:val="00BB38F4"/>
    <w:rsid w:val="00BB5F92"/>
    <w:rsid w:val="00BB76B0"/>
    <w:rsid w:val="00BC18B1"/>
    <w:rsid w:val="00BD51FE"/>
    <w:rsid w:val="00BD5D3D"/>
    <w:rsid w:val="00BE494D"/>
    <w:rsid w:val="00BF4915"/>
    <w:rsid w:val="00C060B2"/>
    <w:rsid w:val="00C16CB3"/>
    <w:rsid w:val="00C47166"/>
    <w:rsid w:val="00C61CBB"/>
    <w:rsid w:val="00C63FF9"/>
    <w:rsid w:val="00C80DE6"/>
    <w:rsid w:val="00C827FA"/>
    <w:rsid w:val="00C97F9C"/>
    <w:rsid w:val="00CB17F1"/>
    <w:rsid w:val="00CB7099"/>
    <w:rsid w:val="00CC0AE0"/>
    <w:rsid w:val="00CC2949"/>
    <w:rsid w:val="00CD4B50"/>
    <w:rsid w:val="00CD52E0"/>
    <w:rsid w:val="00CF1A79"/>
    <w:rsid w:val="00D154C1"/>
    <w:rsid w:val="00D21E50"/>
    <w:rsid w:val="00D3183F"/>
    <w:rsid w:val="00D42B48"/>
    <w:rsid w:val="00D4696D"/>
    <w:rsid w:val="00D52BFC"/>
    <w:rsid w:val="00D56921"/>
    <w:rsid w:val="00D63088"/>
    <w:rsid w:val="00D648F9"/>
    <w:rsid w:val="00D66190"/>
    <w:rsid w:val="00D748AA"/>
    <w:rsid w:val="00D7508C"/>
    <w:rsid w:val="00D9404A"/>
    <w:rsid w:val="00DC06F9"/>
    <w:rsid w:val="00DC1CEF"/>
    <w:rsid w:val="00DC1EE6"/>
    <w:rsid w:val="00DD3E92"/>
    <w:rsid w:val="00DE1266"/>
    <w:rsid w:val="00DF4FEC"/>
    <w:rsid w:val="00E00C6F"/>
    <w:rsid w:val="00E1231A"/>
    <w:rsid w:val="00E20673"/>
    <w:rsid w:val="00E23D30"/>
    <w:rsid w:val="00E25B4E"/>
    <w:rsid w:val="00E26575"/>
    <w:rsid w:val="00E27825"/>
    <w:rsid w:val="00E34884"/>
    <w:rsid w:val="00E413B6"/>
    <w:rsid w:val="00E46C08"/>
    <w:rsid w:val="00E513D2"/>
    <w:rsid w:val="00E60345"/>
    <w:rsid w:val="00E61348"/>
    <w:rsid w:val="00E7128B"/>
    <w:rsid w:val="00E745D3"/>
    <w:rsid w:val="00E74CC0"/>
    <w:rsid w:val="00E82ACD"/>
    <w:rsid w:val="00E86388"/>
    <w:rsid w:val="00EA06FA"/>
    <w:rsid w:val="00EA4609"/>
    <w:rsid w:val="00EB0936"/>
    <w:rsid w:val="00EB4558"/>
    <w:rsid w:val="00EB4821"/>
    <w:rsid w:val="00EC4119"/>
    <w:rsid w:val="00EC6E1F"/>
    <w:rsid w:val="00EE2049"/>
    <w:rsid w:val="00EE79F5"/>
    <w:rsid w:val="00EF14F6"/>
    <w:rsid w:val="00F04B15"/>
    <w:rsid w:val="00F20A46"/>
    <w:rsid w:val="00F27863"/>
    <w:rsid w:val="00F4214E"/>
    <w:rsid w:val="00F43BF4"/>
    <w:rsid w:val="00F6397A"/>
    <w:rsid w:val="00F702E8"/>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D20EC"/>
    <w:rsid w:val="00FD3DB6"/>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infabcorp.com/product/revolution-full-overlap-lumbar-vest-skirt-703/"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aurishealth.com/monarch-platform"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tereotaxis.com/product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ncbi.nlm.nih.gov/books/NBK431075/"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eizoglobal.com/solutions/casestudies/spch/index.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corindu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93/eurheartj/ehy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930B6-8E0A-4755-B9A9-61854ABBB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37</Pages>
  <Words>6284</Words>
  <Characters>35819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141</cp:revision>
  <dcterms:created xsi:type="dcterms:W3CDTF">2019-10-03T18:59:00Z</dcterms:created>
  <dcterms:modified xsi:type="dcterms:W3CDTF">2019-10-20T15:01:00Z</dcterms:modified>
</cp:coreProperties>
</file>