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5"/>
        <w:gridCol w:w="780"/>
        <w:gridCol w:w="1223"/>
        <w:gridCol w:w="999"/>
        <w:gridCol w:w="1036"/>
        <w:gridCol w:w="1745"/>
      </w:tblGrid>
      <w:tr w:rsidR="004D01D5" w14:paraId="7FBB52FE" w14:textId="3784A863" w:rsidTr="004D01D5">
        <w:tc>
          <w:tcPr>
            <w:tcW w:w="3045" w:type="dxa"/>
            <w:vAlign w:val="bottom"/>
          </w:tcPr>
          <w:p w14:paraId="71BBD532" w14:textId="538D89C4" w:rsidR="004D01D5" w:rsidRDefault="004D01D5" w:rsidP="00C27BD8"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Symptom</w:t>
            </w:r>
            <w:proofErr w:type="spellEnd"/>
          </w:p>
        </w:tc>
        <w:tc>
          <w:tcPr>
            <w:tcW w:w="780" w:type="dxa"/>
            <w:vAlign w:val="bottom"/>
          </w:tcPr>
          <w:p w14:paraId="4DEEE450" w14:textId="77EAF679" w:rsidR="004D01D5" w:rsidRDefault="004D01D5" w:rsidP="00C27BD8">
            <w:r>
              <w:rPr>
                <w:rFonts w:eastAsia="Times New Roman" w:cs="Calibri"/>
                <w:color w:val="000000"/>
                <w:lang w:eastAsia="es-MX"/>
              </w:rPr>
              <w:t>RR</w:t>
            </w:r>
          </w:p>
        </w:tc>
        <w:tc>
          <w:tcPr>
            <w:tcW w:w="1223" w:type="dxa"/>
            <w:vAlign w:val="bottom"/>
          </w:tcPr>
          <w:p w14:paraId="60B9A25C" w14:textId="474D4FD1" w:rsidR="004D01D5" w:rsidRDefault="004D01D5" w:rsidP="00C27BD8">
            <w:r>
              <w:rPr>
                <w:rFonts w:eastAsia="Times New Roman" w:cs="Calibri"/>
                <w:color w:val="000000"/>
                <w:lang w:eastAsia="es-MX"/>
              </w:rPr>
              <w:t>95%</w:t>
            </w:r>
            <w:r>
              <w:rPr>
                <w:rFonts w:eastAsia="Times New Roman" w:cs="Calibri"/>
                <w:color w:val="000000"/>
                <w:lang w:eastAsia="es-MX"/>
              </w:rPr>
              <w:t xml:space="preserve"> CI</w:t>
            </w:r>
          </w:p>
        </w:tc>
        <w:tc>
          <w:tcPr>
            <w:tcW w:w="999" w:type="dxa"/>
          </w:tcPr>
          <w:p w14:paraId="4C968055" w14:textId="2EDF1E10" w:rsidR="004D01D5" w:rsidRDefault="004D01D5" w:rsidP="00C27BD8">
            <w:r>
              <w:t xml:space="preserve">P </w:t>
            </w:r>
            <w:proofErr w:type="spellStart"/>
            <w:r>
              <w:t>value</w:t>
            </w:r>
            <w:proofErr w:type="spellEnd"/>
          </w:p>
        </w:tc>
        <w:tc>
          <w:tcPr>
            <w:tcW w:w="1036" w:type="dxa"/>
          </w:tcPr>
          <w:p w14:paraId="44C61FB6" w14:textId="78C68249" w:rsidR="004D01D5" w:rsidRDefault="004D01D5" w:rsidP="00C27BD8">
            <w:r>
              <w:t>Z score</w:t>
            </w:r>
          </w:p>
        </w:tc>
        <w:tc>
          <w:tcPr>
            <w:tcW w:w="1745" w:type="dxa"/>
          </w:tcPr>
          <w:p w14:paraId="773CA572" w14:textId="2D09DBE4" w:rsidR="004D01D5" w:rsidRDefault="004D01D5" w:rsidP="00C27BD8">
            <w:r>
              <w:t>SLE vs RA</w:t>
            </w:r>
          </w:p>
        </w:tc>
      </w:tr>
      <w:tr w:rsidR="004D01D5" w14:paraId="292CB8A5" w14:textId="6CA3EB31" w:rsidTr="004D01D5">
        <w:tc>
          <w:tcPr>
            <w:tcW w:w="3045" w:type="dxa"/>
            <w:vAlign w:val="bottom"/>
          </w:tcPr>
          <w:p w14:paraId="506BDE39" w14:textId="55CA9188" w:rsidR="004D01D5" w:rsidRDefault="004D01D5" w:rsidP="00B63882">
            <w:r>
              <w:rPr>
                <w:rFonts w:ascii="Calibri" w:hAnsi="Calibri" w:cs="Calibri"/>
                <w:color w:val="000000"/>
              </w:rPr>
              <w:t>Fatigue</w:t>
            </w:r>
          </w:p>
        </w:tc>
        <w:tc>
          <w:tcPr>
            <w:tcW w:w="780" w:type="dxa"/>
            <w:vAlign w:val="bottom"/>
          </w:tcPr>
          <w:p w14:paraId="5539059A" w14:textId="146CA1FB" w:rsidR="004D01D5" w:rsidRDefault="004D01D5" w:rsidP="00B63882"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223" w:type="dxa"/>
            <w:vAlign w:val="bottom"/>
          </w:tcPr>
          <w:p w14:paraId="0798B712" w14:textId="08E95FE2" w:rsidR="004D01D5" w:rsidRDefault="004D01D5" w:rsidP="00B63882">
            <w:r>
              <w:rPr>
                <w:rFonts w:ascii="Calibri" w:hAnsi="Calibri" w:cs="Calibri"/>
                <w:color w:val="000000"/>
              </w:rPr>
              <w:t>(0.44-0.69)</w:t>
            </w:r>
          </w:p>
        </w:tc>
        <w:tc>
          <w:tcPr>
            <w:tcW w:w="999" w:type="dxa"/>
            <w:vAlign w:val="bottom"/>
          </w:tcPr>
          <w:p w14:paraId="08B3E404" w14:textId="7ACBDA1C" w:rsidR="004D01D5" w:rsidRDefault="004D01D5" w:rsidP="00B63882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036" w:type="dxa"/>
          </w:tcPr>
          <w:p w14:paraId="783F22F3" w14:textId="2E5DA094" w:rsidR="004D01D5" w:rsidRDefault="004D01D5" w:rsidP="00B63882">
            <w:r>
              <w:t>0.07</w:t>
            </w:r>
          </w:p>
        </w:tc>
        <w:tc>
          <w:tcPr>
            <w:tcW w:w="1745" w:type="dxa"/>
          </w:tcPr>
          <w:p w14:paraId="67829C7A" w14:textId="567B4B0A" w:rsidR="004D01D5" w:rsidRDefault="004D01D5" w:rsidP="00B63882">
            <w:proofErr w:type="spellStart"/>
            <w:r>
              <w:t>Decrease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</w:p>
        </w:tc>
      </w:tr>
      <w:tr w:rsidR="004D01D5" w14:paraId="7A54D2C2" w14:textId="18B9E0E5" w:rsidTr="004D01D5">
        <w:tc>
          <w:tcPr>
            <w:tcW w:w="3045" w:type="dxa"/>
            <w:vAlign w:val="bottom"/>
          </w:tcPr>
          <w:p w14:paraId="33B448DD" w14:textId="573E0338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Headache</w:t>
            </w:r>
            <w:proofErr w:type="spellEnd"/>
          </w:p>
        </w:tc>
        <w:tc>
          <w:tcPr>
            <w:tcW w:w="780" w:type="dxa"/>
            <w:vAlign w:val="bottom"/>
          </w:tcPr>
          <w:p w14:paraId="265C2599" w14:textId="268EE770" w:rsidR="004D01D5" w:rsidRDefault="004D01D5" w:rsidP="00B63882"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1223" w:type="dxa"/>
            <w:vAlign w:val="bottom"/>
          </w:tcPr>
          <w:p w14:paraId="381B13DB" w14:textId="5594027E" w:rsidR="004D01D5" w:rsidRDefault="004D01D5" w:rsidP="00B63882">
            <w:r>
              <w:rPr>
                <w:rFonts w:ascii="Calibri" w:hAnsi="Calibri" w:cs="Calibri"/>
                <w:color w:val="000000"/>
              </w:rPr>
              <w:t>(0.43-0.78)</w:t>
            </w:r>
          </w:p>
        </w:tc>
        <w:tc>
          <w:tcPr>
            <w:tcW w:w="999" w:type="dxa"/>
            <w:vAlign w:val="bottom"/>
          </w:tcPr>
          <w:p w14:paraId="01D59805" w14:textId="797B4CFE" w:rsidR="004D01D5" w:rsidRDefault="004D01D5" w:rsidP="00B63882"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036" w:type="dxa"/>
          </w:tcPr>
          <w:p w14:paraId="7A35BB06" w14:textId="2AA3676B" w:rsidR="004D01D5" w:rsidRDefault="004D01D5" w:rsidP="00B63882">
            <w:r>
              <w:t>0.69</w:t>
            </w:r>
          </w:p>
        </w:tc>
        <w:tc>
          <w:tcPr>
            <w:tcW w:w="1745" w:type="dxa"/>
          </w:tcPr>
          <w:p w14:paraId="2DF56C3D" w14:textId="5437F7AF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4D388FF6" w14:textId="3B4618BB" w:rsidTr="004D01D5">
        <w:tc>
          <w:tcPr>
            <w:tcW w:w="3045" w:type="dxa"/>
            <w:vAlign w:val="bottom"/>
          </w:tcPr>
          <w:p w14:paraId="23265DE1" w14:textId="010E5C01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Arthralgias</w:t>
            </w:r>
            <w:proofErr w:type="spellEnd"/>
          </w:p>
        </w:tc>
        <w:tc>
          <w:tcPr>
            <w:tcW w:w="780" w:type="dxa"/>
            <w:vAlign w:val="bottom"/>
          </w:tcPr>
          <w:p w14:paraId="11EC4EE4" w14:textId="53517194" w:rsidR="004D01D5" w:rsidRDefault="004D01D5" w:rsidP="00B63882"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1223" w:type="dxa"/>
            <w:vAlign w:val="bottom"/>
          </w:tcPr>
          <w:p w14:paraId="319B459D" w14:textId="7E699BAE" w:rsidR="004D01D5" w:rsidRDefault="004D01D5" w:rsidP="00B63882">
            <w:r>
              <w:rPr>
                <w:rFonts w:ascii="Calibri" w:hAnsi="Calibri" w:cs="Calibri"/>
                <w:color w:val="000000"/>
              </w:rPr>
              <w:t>(0.5-0.99)</w:t>
            </w:r>
          </w:p>
        </w:tc>
        <w:tc>
          <w:tcPr>
            <w:tcW w:w="999" w:type="dxa"/>
            <w:vAlign w:val="bottom"/>
          </w:tcPr>
          <w:p w14:paraId="2CCA6823" w14:textId="0A45B0FA" w:rsidR="004D01D5" w:rsidRDefault="004D01D5" w:rsidP="00B63882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036" w:type="dxa"/>
          </w:tcPr>
          <w:p w14:paraId="6C09C0DB" w14:textId="3BB430E4" w:rsidR="004D01D5" w:rsidRDefault="004D01D5" w:rsidP="00B63882">
            <w:r>
              <w:t>0.43</w:t>
            </w:r>
          </w:p>
        </w:tc>
        <w:tc>
          <w:tcPr>
            <w:tcW w:w="1745" w:type="dxa"/>
          </w:tcPr>
          <w:p w14:paraId="0B2F9D19" w14:textId="2EEC776F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1A9557E7" w14:textId="3CAA6F6B" w:rsidTr="004D01D5">
        <w:tc>
          <w:tcPr>
            <w:tcW w:w="3045" w:type="dxa"/>
            <w:vAlign w:val="bottom"/>
          </w:tcPr>
          <w:p w14:paraId="243E937F" w14:textId="6B11C5D3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Myalgias</w:t>
            </w:r>
            <w:proofErr w:type="spellEnd"/>
          </w:p>
        </w:tc>
        <w:tc>
          <w:tcPr>
            <w:tcW w:w="780" w:type="dxa"/>
            <w:vAlign w:val="bottom"/>
          </w:tcPr>
          <w:p w14:paraId="0FAD417C" w14:textId="047A0DA8" w:rsidR="004D01D5" w:rsidRDefault="004D01D5" w:rsidP="00B63882"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1223" w:type="dxa"/>
            <w:vAlign w:val="bottom"/>
          </w:tcPr>
          <w:p w14:paraId="04B5FD6E" w14:textId="7176511C" w:rsidR="004D01D5" w:rsidRDefault="004D01D5" w:rsidP="00B63882">
            <w:r>
              <w:rPr>
                <w:rFonts w:ascii="Calibri" w:hAnsi="Calibri" w:cs="Calibri"/>
                <w:color w:val="000000"/>
              </w:rPr>
              <w:t>(0.62-1.07</w:t>
            </w:r>
          </w:p>
        </w:tc>
        <w:tc>
          <w:tcPr>
            <w:tcW w:w="999" w:type="dxa"/>
            <w:vAlign w:val="bottom"/>
          </w:tcPr>
          <w:p w14:paraId="54C80E18" w14:textId="4068BBF9" w:rsidR="004D01D5" w:rsidRDefault="004D01D5" w:rsidP="00B63882">
            <w:r>
              <w:rPr>
                <w:rFonts w:ascii="Calibri" w:hAnsi="Calibri" w:cs="Calibri"/>
                <w:color w:val="000000"/>
              </w:rPr>
              <w:t>0.291</w:t>
            </w:r>
          </w:p>
        </w:tc>
        <w:tc>
          <w:tcPr>
            <w:tcW w:w="1036" w:type="dxa"/>
          </w:tcPr>
          <w:p w14:paraId="19D1A435" w14:textId="249331F4" w:rsidR="004D01D5" w:rsidRDefault="004D01D5" w:rsidP="00B63882">
            <w:r>
              <w:t>0.18</w:t>
            </w:r>
          </w:p>
        </w:tc>
        <w:tc>
          <w:tcPr>
            <w:tcW w:w="1745" w:type="dxa"/>
          </w:tcPr>
          <w:p w14:paraId="71814392" w14:textId="40AEAC13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04A912F8" w14:textId="070A20DE" w:rsidTr="004D01D5">
        <w:tc>
          <w:tcPr>
            <w:tcW w:w="3045" w:type="dxa"/>
            <w:vAlign w:val="bottom"/>
          </w:tcPr>
          <w:p w14:paraId="6E59F9CE" w14:textId="23DF2B79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Palpitations</w:t>
            </w:r>
            <w:proofErr w:type="spellEnd"/>
          </w:p>
        </w:tc>
        <w:tc>
          <w:tcPr>
            <w:tcW w:w="780" w:type="dxa"/>
            <w:vAlign w:val="bottom"/>
          </w:tcPr>
          <w:p w14:paraId="0CD13938" w14:textId="596A9B9B" w:rsidR="004D01D5" w:rsidRDefault="004D01D5" w:rsidP="00B63882"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223" w:type="dxa"/>
            <w:vAlign w:val="bottom"/>
          </w:tcPr>
          <w:p w14:paraId="518CC3AD" w14:textId="21CBAACC" w:rsidR="004D01D5" w:rsidRDefault="004D01D5" w:rsidP="00B63882">
            <w:r>
              <w:rPr>
                <w:rFonts w:ascii="Calibri" w:hAnsi="Calibri" w:cs="Calibri"/>
                <w:color w:val="000000"/>
              </w:rPr>
              <w:t>(1.15-1.64)</w:t>
            </w:r>
          </w:p>
        </w:tc>
        <w:tc>
          <w:tcPr>
            <w:tcW w:w="999" w:type="dxa"/>
            <w:vAlign w:val="bottom"/>
          </w:tcPr>
          <w:p w14:paraId="203BB5BE" w14:textId="0D00200B" w:rsidR="004D01D5" w:rsidRDefault="004D01D5" w:rsidP="00B63882">
            <w:r>
              <w:rPr>
                <w:rFonts w:ascii="Calibri" w:hAnsi="Calibri" w:cs="Calibri"/>
                <w:color w:val="000000"/>
              </w:rPr>
              <w:t>0.166</w:t>
            </w:r>
          </w:p>
        </w:tc>
        <w:tc>
          <w:tcPr>
            <w:tcW w:w="1036" w:type="dxa"/>
          </w:tcPr>
          <w:p w14:paraId="2DB7F119" w14:textId="6C684CA2" w:rsidR="004D01D5" w:rsidRDefault="004D01D5" w:rsidP="00B63882">
            <w:r>
              <w:t>0.26</w:t>
            </w:r>
          </w:p>
        </w:tc>
        <w:tc>
          <w:tcPr>
            <w:tcW w:w="1745" w:type="dxa"/>
          </w:tcPr>
          <w:p w14:paraId="2A9B9C9F" w14:textId="080C2B13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2F419537" w14:textId="2ED44D8A" w:rsidTr="004D01D5">
        <w:tc>
          <w:tcPr>
            <w:tcW w:w="3045" w:type="dxa"/>
            <w:vAlign w:val="bottom"/>
          </w:tcPr>
          <w:p w14:paraId="65496120" w14:textId="43938DE9" w:rsidR="004D01D5" w:rsidRDefault="004D01D5" w:rsidP="00B63882">
            <w:r>
              <w:rPr>
                <w:rFonts w:ascii="Calibri" w:hAnsi="Calibri" w:cs="Calibri"/>
                <w:color w:val="000000"/>
              </w:rPr>
              <w:t xml:space="preserve">Skin </w:t>
            </w:r>
            <w:proofErr w:type="spellStart"/>
            <w:r>
              <w:rPr>
                <w:rFonts w:ascii="Calibri" w:hAnsi="Calibri" w:cs="Calibri"/>
                <w:color w:val="000000"/>
              </w:rPr>
              <w:t>lesions</w:t>
            </w:r>
            <w:proofErr w:type="spellEnd"/>
          </w:p>
        </w:tc>
        <w:tc>
          <w:tcPr>
            <w:tcW w:w="780" w:type="dxa"/>
            <w:vAlign w:val="bottom"/>
          </w:tcPr>
          <w:p w14:paraId="4B1FE8D5" w14:textId="69E05E46" w:rsidR="004D01D5" w:rsidRDefault="004D01D5" w:rsidP="00B63882"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223" w:type="dxa"/>
            <w:vAlign w:val="bottom"/>
          </w:tcPr>
          <w:p w14:paraId="223415E9" w14:textId="001DF03F" w:rsidR="004D01D5" w:rsidRDefault="004D01D5" w:rsidP="00B63882">
            <w:r>
              <w:rPr>
                <w:rFonts w:ascii="Calibri" w:hAnsi="Calibri" w:cs="Calibri"/>
                <w:color w:val="000000"/>
              </w:rPr>
              <w:t>(0.42-1.05)</w:t>
            </w:r>
          </w:p>
        </w:tc>
        <w:tc>
          <w:tcPr>
            <w:tcW w:w="999" w:type="dxa"/>
            <w:vAlign w:val="bottom"/>
          </w:tcPr>
          <w:p w14:paraId="43396004" w14:textId="58D9FEA4" w:rsidR="004D01D5" w:rsidRDefault="004D01D5" w:rsidP="00B63882">
            <w:r>
              <w:rPr>
                <w:rFonts w:ascii="Calibri" w:hAnsi="Calibri" w:cs="Calibri"/>
                <w:color w:val="000000"/>
              </w:rPr>
              <w:t>0.171</w:t>
            </w:r>
          </w:p>
        </w:tc>
        <w:tc>
          <w:tcPr>
            <w:tcW w:w="1036" w:type="dxa"/>
          </w:tcPr>
          <w:p w14:paraId="0B25412A" w14:textId="7A172ED6" w:rsidR="004D01D5" w:rsidRDefault="004D01D5" w:rsidP="00B63882">
            <w:r>
              <w:t>0.29</w:t>
            </w:r>
          </w:p>
        </w:tc>
        <w:tc>
          <w:tcPr>
            <w:tcW w:w="1745" w:type="dxa"/>
          </w:tcPr>
          <w:p w14:paraId="21AF6F71" w14:textId="55DD2708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3AD3AC9A" w14:textId="62530064" w:rsidTr="004D01D5">
        <w:tc>
          <w:tcPr>
            <w:tcW w:w="3045" w:type="dxa"/>
            <w:vAlign w:val="bottom"/>
          </w:tcPr>
          <w:p w14:paraId="02063839" w14:textId="0EB7EC07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Depression</w:t>
            </w:r>
            <w:proofErr w:type="spellEnd"/>
          </w:p>
        </w:tc>
        <w:tc>
          <w:tcPr>
            <w:tcW w:w="780" w:type="dxa"/>
            <w:vAlign w:val="bottom"/>
          </w:tcPr>
          <w:p w14:paraId="43A7A2FF" w14:textId="5F8DA2E2" w:rsidR="004D01D5" w:rsidRDefault="004D01D5" w:rsidP="00B63882"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223" w:type="dxa"/>
            <w:vAlign w:val="bottom"/>
          </w:tcPr>
          <w:p w14:paraId="1124E4A3" w14:textId="52B44308" w:rsidR="004D01D5" w:rsidRDefault="004D01D5" w:rsidP="00B63882">
            <w:r>
              <w:rPr>
                <w:rFonts w:ascii="Calibri" w:hAnsi="Calibri" w:cs="Calibri"/>
                <w:color w:val="000000"/>
              </w:rPr>
              <w:t>(0.39-1.39)</w:t>
            </w:r>
          </w:p>
        </w:tc>
        <w:tc>
          <w:tcPr>
            <w:tcW w:w="999" w:type="dxa"/>
            <w:vAlign w:val="bottom"/>
          </w:tcPr>
          <w:p w14:paraId="4F63FD15" w14:textId="3E0ABFB5" w:rsidR="004D01D5" w:rsidRDefault="004D01D5" w:rsidP="00B63882">
            <w:r>
              <w:rPr>
                <w:rFonts w:ascii="Calibri" w:hAnsi="Calibri" w:cs="Calibri"/>
                <w:color w:val="000000"/>
              </w:rPr>
              <w:t>0.274</w:t>
            </w:r>
          </w:p>
        </w:tc>
        <w:tc>
          <w:tcPr>
            <w:tcW w:w="1036" w:type="dxa"/>
          </w:tcPr>
          <w:p w14:paraId="49F0ED7D" w14:textId="6569D5E1" w:rsidR="004D01D5" w:rsidRDefault="004D01D5" w:rsidP="00B63882">
            <w:r>
              <w:t>0.84</w:t>
            </w:r>
          </w:p>
        </w:tc>
        <w:tc>
          <w:tcPr>
            <w:tcW w:w="1745" w:type="dxa"/>
          </w:tcPr>
          <w:p w14:paraId="2542DAF7" w14:textId="202F416A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5B8A8919" w14:textId="10D6F905" w:rsidTr="004D01D5">
        <w:tc>
          <w:tcPr>
            <w:tcW w:w="3045" w:type="dxa"/>
            <w:vAlign w:val="bottom"/>
          </w:tcPr>
          <w:p w14:paraId="659161C4" w14:textId="40E68DDA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Smell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disorders</w:t>
            </w:r>
            <w:proofErr w:type="spellEnd"/>
          </w:p>
        </w:tc>
        <w:tc>
          <w:tcPr>
            <w:tcW w:w="780" w:type="dxa"/>
            <w:vAlign w:val="bottom"/>
          </w:tcPr>
          <w:p w14:paraId="15608388" w14:textId="57AE90D1" w:rsidR="004D01D5" w:rsidRDefault="004D01D5" w:rsidP="00B63882"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223" w:type="dxa"/>
            <w:vAlign w:val="bottom"/>
          </w:tcPr>
          <w:p w14:paraId="32A2BE64" w14:textId="159E951A" w:rsidR="004D01D5" w:rsidRDefault="004D01D5" w:rsidP="00B63882">
            <w:r>
              <w:rPr>
                <w:rFonts w:ascii="Calibri" w:hAnsi="Calibri" w:cs="Calibri"/>
                <w:color w:val="000000"/>
              </w:rPr>
              <w:t>(0.42-1.05)</w:t>
            </w:r>
          </w:p>
        </w:tc>
        <w:tc>
          <w:tcPr>
            <w:tcW w:w="999" w:type="dxa"/>
            <w:vAlign w:val="bottom"/>
          </w:tcPr>
          <w:p w14:paraId="286ECED5" w14:textId="3D694C55" w:rsidR="004D01D5" w:rsidRDefault="004D01D5" w:rsidP="00B63882">
            <w:r>
              <w:rPr>
                <w:rFonts w:ascii="Calibri" w:hAnsi="Calibri" w:cs="Calibri"/>
                <w:color w:val="000000"/>
              </w:rPr>
              <w:t>0.171</w:t>
            </w:r>
          </w:p>
        </w:tc>
        <w:tc>
          <w:tcPr>
            <w:tcW w:w="1036" w:type="dxa"/>
          </w:tcPr>
          <w:p w14:paraId="3E018650" w14:textId="26C3F755" w:rsidR="004D01D5" w:rsidRDefault="004D01D5" w:rsidP="00B63882">
            <w:r>
              <w:t>0.13</w:t>
            </w:r>
          </w:p>
        </w:tc>
        <w:tc>
          <w:tcPr>
            <w:tcW w:w="1745" w:type="dxa"/>
          </w:tcPr>
          <w:p w14:paraId="221BECA4" w14:textId="4FED3B60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382F0BA8" w14:textId="24520F6B" w:rsidTr="004D01D5">
        <w:tc>
          <w:tcPr>
            <w:tcW w:w="3045" w:type="dxa"/>
            <w:vAlign w:val="bottom"/>
          </w:tcPr>
          <w:p w14:paraId="6CBA5C58" w14:textId="67DCBEB5" w:rsidR="004D01D5" w:rsidRDefault="004D01D5" w:rsidP="00B63882">
            <w:r>
              <w:rPr>
                <w:rFonts w:ascii="Calibri" w:hAnsi="Calibri" w:cs="Calibri"/>
                <w:color w:val="000000"/>
              </w:rPr>
              <w:t xml:space="preserve">Taste </w:t>
            </w:r>
            <w:proofErr w:type="spellStart"/>
            <w:r>
              <w:rPr>
                <w:rFonts w:ascii="Calibri" w:hAnsi="Calibri" w:cs="Calibri"/>
                <w:color w:val="000000"/>
              </w:rPr>
              <w:t>disorders</w:t>
            </w:r>
            <w:proofErr w:type="spellEnd"/>
          </w:p>
        </w:tc>
        <w:tc>
          <w:tcPr>
            <w:tcW w:w="780" w:type="dxa"/>
            <w:vAlign w:val="bottom"/>
          </w:tcPr>
          <w:p w14:paraId="44759B1F" w14:textId="5EF67E29" w:rsidR="004D01D5" w:rsidRDefault="004D01D5" w:rsidP="00B63882"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223" w:type="dxa"/>
            <w:vAlign w:val="bottom"/>
          </w:tcPr>
          <w:p w14:paraId="6ECCD78A" w14:textId="1B02F31E" w:rsidR="004D01D5" w:rsidRDefault="004D01D5" w:rsidP="00B63882">
            <w:r>
              <w:rPr>
                <w:rFonts w:ascii="Calibri" w:hAnsi="Calibri" w:cs="Calibri"/>
                <w:color w:val="000000"/>
              </w:rPr>
              <w:t>(0.85-1.44)</w:t>
            </w:r>
          </w:p>
        </w:tc>
        <w:tc>
          <w:tcPr>
            <w:tcW w:w="999" w:type="dxa"/>
            <w:vAlign w:val="bottom"/>
          </w:tcPr>
          <w:p w14:paraId="4375BCD2" w14:textId="0BA240F5" w:rsidR="004D01D5" w:rsidRDefault="004D01D5" w:rsidP="00B63882">
            <w:r>
              <w:rPr>
                <w:rFonts w:ascii="Calibri" w:hAnsi="Calibri" w:cs="Calibri"/>
                <w:color w:val="000000"/>
              </w:rPr>
              <w:t>0.393</w:t>
            </w:r>
          </w:p>
        </w:tc>
        <w:tc>
          <w:tcPr>
            <w:tcW w:w="1036" w:type="dxa"/>
          </w:tcPr>
          <w:p w14:paraId="16D9AF84" w14:textId="4D1AC8C8" w:rsidR="004D01D5" w:rsidRDefault="004D01D5" w:rsidP="00B63882">
            <w:r>
              <w:t>0.12</w:t>
            </w:r>
          </w:p>
        </w:tc>
        <w:tc>
          <w:tcPr>
            <w:tcW w:w="1745" w:type="dxa"/>
          </w:tcPr>
          <w:p w14:paraId="7B264C6A" w14:textId="5B0BB0BC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414B0B46" w14:textId="074E88D4" w:rsidTr="004D01D5">
        <w:tc>
          <w:tcPr>
            <w:tcW w:w="3045" w:type="dxa"/>
            <w:vAlign w:val="bottom"/>
          </w:tcPr>
          <w:p w14:paraId="7FDF086A" w14:textId="1A8D0FC8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Dyspnoea</w:t>
            </w:r>
            <w:proofErr w:type="spellEnd"/>
          </w:p>
        </w:tc>
        <w:tc>
          <w:tcPr>
            <w:tcW w:w="780" w:type="dxa"/>
            <w:vAlign w:val="bottom"/>
          </w:tcPr>
          <w:p w14:paraId="2A52C94A" w14:textId="3152DBBD" w:rsidR="004D01D5" w:rsidRDefault="004D01D5" w:rsidP="00B63882"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1223" w:type="dxa"/>
            <w:vAlign w:val="bottom"/>
          </w:tcPr>
          <w:p w14:paraId="4500DC3F" w14:textId="4872A154" w:rsidR="004D01D5" w:rsidRDefault="004D01D5" w:rsidP="00B63882">
            <w:r>
              <w:rPr>
                <w:rFonts w:ascii="Calibri" w:hAnsi="Calibri" w:cs="Calibri"/>
                <w:color w:val="000000"/>
              </w:rPr>
              <w:t>(0.51-1.19)</w:t>
            </w:r>
          </w:p>
        </w:tc>
        <w:tc>
          <w:tcPr>
            <w:tcW w:w="999" w:type="dxa"/>
            <w:vAlign w:val="bottom"/>
          </w:tcPr>
          <w:p w14:paraId="4D0E37D9" w14:textId="6AA2B5F1" w:rsidR="004D01D5" w:rsidRDefault="004D01D5" w:rsidP="00B63882">
            <w:r>
              <w:rPr>
                <w:rFonts w:ascii="Calibri" w:hAnsi="Calibri" w:cs="Calibri"/>
                <w:color w:val="000000"/>
              </w:rPr>
              <w:t>0.286</w:t>
            </w:r>
          </w:p>
        </w:tc>
        <w:tc>
          <w:tcPr>
            <w:tcW w:w="1036" w:type="dxa"/>
          </w:tcPr>
          <w:p w14:paraId="35816D4E" w14:textId="51EC95F5" w:rsidR="004D01D5" w:rsidRDefault="004D01D5" w:rsidP="00B63882">
            <w:r>
              <w:t>0.7</w:t>
            </w:r>
          </w:p>
        </w:tc>
        <w:tc>
          <w:tcPr>
            <w:tcW w:w="1745" w:type="dxa"/>
          </w:tcPr>
          <w:p w14:paraId="6AE3EC7A" w14:textId="6A87F47C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62DC36C6" w14:textId="44F3FEC1" w:rsidTr="004D01D5">
        <w:tc>
          <w:tcPr>
            <w:tcW w:w="3045" w:type="dxa"/>
            <w:vAlign w:val="bottom"/>
          </w:tcPr>
          <w:p w14:paraId="76FC5045" w14:textId="30A31FF5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Memory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and/</w:t>
            </w:r>
            <w:proofErr w:type="spellStart"/>
            <w:r>
              <w:rPr>
                <w:rFonts w:ascii="Calibri" w:hAnsi="Calibri" w:cs="Calibri"/>
                <w:color w:val="000000"/>
              </w:rPr>
              <w:t>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concentration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alterations</w:t>
            </w:r>
            <w:proofErr w:type="spellEnd"/>
          </w:p>
        </w:tc>
        <w:tc>
          <w:tcPr>
            <w:tcW w:w="780" w:type="dxa"/>
            <w:vAlign w:val="bottom"/>
          </w:tcPr>
          <w:p w14:paraId="48A07116" w14:textId="52C4AA44" w:rsidR="004D01D5" w:rsidRDefault="004D01D5" w:rsidP="00B63882"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223" w:type="dxa"/>
            <w:vAlign w:val="bottom"/>
          </w:tcPr>
          <w:p w14:paraId="4E1F22F2" w14:textId="29E86620" w:rsidR="004D01D5" w:rsidRDefault="004D01D5" w:rsidP="00B63882">
            <w:r>
              <w:rPr>
                <w:rFonts w:ascii="Calibri" w:hAnsi="Calibri" w:cs="Calibri"/>
                <w:color w:val="000000"/>
              </w:rPr>
              <w:t>(0.15-2.38)</w:t>
            </w:r>
          </w:p>
        </w:tc>
        <w:tc>
          <w:tcPr>
            <w:tcW w:w="999" w:type="dxa"/>
            <w:vAlign w:val="bottom"/>
          </w:tcPr>
          <w:p w14:paraId="1B8C8278" w14:textId="7F2ACE91" w:rsidR="004D01D5" w:rsidRDefault="004D01D5" w:rsidP="00B63882">
            <w:r>
              <w:rPr>
                <w:rFonts w:ascii="Calibri" w:hAnsi="Calibri" w:cs="Calibri"/>
                <w:color w:val="000000"/>
              </w:rPr>
              <w:t>0.244</w:t>
            </w:r>
          </w:p>
        </w:tc>
        <w:tc>
          <w:tcPr>
            <w:tcW w:w="1036" w:type="dxa"/>
          </w:tcPr>
          <w:p w14:paraId="7876064A" w14:textId="0FEB5840" w:rsidR="004D01D5" w:rsidRDefault="004D01D5" w:rsidP="00B63882">
            <w:r>
              <w:t>0.68</w:t>
            </w:r>
          </w:p>
        </w:tc>
        <w:tc>
          <w:tcPr>
            <w:tcW w:w="1745" w:type="dxa"/>
          </w:tcPr>
          <w:p w14:paraId="5F810475" w14:textId="7CBB313A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4D01D5" w14:paraId="636A49E4" w14:textId="7394EE3E" w:rsidTr="004D01D5">
        <w:tc>
          <w:tcPr>
            <w:tcW w:w="3045" w:type="dxa"/>
            <w:vAlign w:val="bottom"/>
          </w:tcPr>
          <w:p w14:paraId="352E275E" w14:textId="7D0DCB99" w:rsidR="004D01D5" w:rsidRDefault="004D01D5" w:rsidP="00B63882">
            <w:proofErr w:type="spellStart"/>
            <w:r>
              <w:rPr>
                <w:rFonts w:ascii="Calibri" w:hAnsi="Calibri" w:cs="Calibri"/>
                <w:color w:val="000000"/>
              </w:rPr>
              <w:t>Hair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loss</w:t>
            </w:r>
            <w:proofErr w:type="spellEnd"/>
          </w:p>
        </w:tc>
        <w:tc>
          <w:tcPr>
            <w:tcW w:w="780" w:type="dxa"/>
            <w:vAlign w:val="bottom"/>
          </w:tcPr>
          <w:p w14:paraId="46A90808" w14:textId="5DC4CCEA" w:rsidR="004D01D5" w:rsidRDefault="004D01D5" w:rsidP="00B63882"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223" w:type="dxa"/>
            <w:vAlign w:val="bottom"/>
          </w:tcPr>
          <w:p w14:paraId="5DA5EE4D" w14:textId="6C38F71F" w:rsidR="004D01D5" w:rsidRDefault="004D01D5" w:rsidP="00B63882">
            <w:r>
              <w:rPr>
                <w:rFonts w:ascii="Calibri" w:hAnsi="Calibri" w:cs="Calibri"/>
                <w:color w:val="000000"/>
              </w:rPr>
              <w:t>(0.98-1.45)</w:t>
            </w:r>
          </w:p>
        </w:tc>
        <w:tc>
          <w:tcPr>
            <w:tcW w:w="999" w:type="dxa"/>
            <w:vAlign w:val="bottom"/>
          </w:tcPr>
          <w:p w14:paraId="41B3E02E" w14:textId="28437FB9" w:rsidR="004D01D5" w:rsidRDefault="004D01D5" w:rsidP="00B63882">
            <w:r>
              <w:rPr>
                <w:rFonts w:ascii="Calibri" w:hAnsi="Calibri" w:cs="Calibri"/>
                <w:color w:val="000000"/>
              </w:rPr>
              <w:t>0.291</w:t>
            </w:r>
          </w:p>
        </w:tc>
        <w:tc>
          <w:tcPr>
            <w:tcW w:w="1036" w:type="dxa"/>
          </w:tcPr>
          <w:p w14:paraId="2CAC273E" w14:textId="3B097B98" w:rsidR="004D01D5" w:rsidRDefault="004D01D5" w:rsidP="00B63882">
            <w:r>
              <w:t>0.92</w:t>
            </w:r>
          </w:p>
        </w:tc>
        <w:tc>
          <w:tcPr>
            <w:tcW w:w="1745" w:type="dxa"/>
          </w:tcPr>
          <w:p w14:paraId="3384B663" w14:textId="345C8BC3" w:rsidR="004D01D5" w:rsidRDefault="004D01D5" w:rsidP="00B63882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</w:tbl>
    <w:p w14:paraId="3351444D" w14:textId="6DF21D82" w:rsidR="00E9729A" w:rsidRDefault="00E9729A">
      <w:r>
        <w:rPr>
          <w:noProof/>
        </w:rPr>
        <mc:AlternateContent>
          <mc:Choice Requires="wps">
            <w:drawing>
              <wp:anchor distT="0" distB="28575" distL="0" distR="19050" simplePos="0" relativeHeight="251659264" behindDoc="0" locked="0" layoutInCell="0" allowOverlap="1" wp14:anchorId="2C59AD07" wp14:editId="7C62F703">
                <wp:simplePos x="0" y="0"/>
                <wp:positionH relativeFrom="margin">
                  <wp:align>right</wp:align>
                </wp:positionH>
                <wp:positionV relativeFrom="paragraph">
                  <wp:posOffset>64216</wp:posOffset>
                </wp:positionV>
                <wp:extent cx="5600700" cy="276225"/>
                <wp:effectExtent l="0" t="0" r="19050" b="28575"/>
                <wp:wrapTopAndBottom/>
                <wp:docPr id="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8F6735" w14:textId="09A534D8" w:rsidR="004D01D5" w:rsidRDefault="004D01D5" w:rsidP="004D01D5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Table 4. Comparison of</w:t>
                            </w:r>
                            <w:r>
                              <w:rPr>
                                <w:color w:val="FFFFFF"/>
                              </w:rPr>
                              <w:t xml:space="preserve"> the</w:t>
                            </w:r>
                            <w:r>
                              <w:rPr>
                                <w:color w:val="FFFFFF"/>
                              </w:rPr>
                              <w:t xml:space="preserve"> symptoms between RA and SLE.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9AD07" id="Rectángulo 7" o:spid="_x0000_s1026" style="position:absolute;margin-left:389.8pt;margin-top:5.05pt;width:441pt;height:21.75pt;z-index:251659264;visibility:visible;mso-wrap-style:square;mso-wrap-distance-left:0;mso-wrap-distance-top:0;mso-wrap-distance-right:1.5pt;mso-wrap-distance-bottom:2.25pt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" o:allowincell="f" fillcolor="#4472c4" strokecolor="#325490" strokeweight=".35mm">
                <v:textbox>
                  <w:txbxContent>
                    <w:p w14:paraId="778F6735" w14:textId="09A534D8" w:rsidR="004D01D5" w:rsidRDefault="004D01D5" w:rsidP="004D01D5">
                      <w:pPr>
                        <w:pStyle w:val="Contenidodelmarco"/>
                        <w:jc w:val="center"/>
                      </w:pPr>
                      <w:r>
                        <w:rPr>
                          <w:color w:val="FFFFFF"/>
                        </w:rPr>
                        <w:t>Table 4. Comparison of</w:t>
                      </w:r>
                      <w:r>
                        <w:rPr>
                          <w:color w:val="FFFFFF"/>
                        </w:rPr>
                        <w:t xml:space="preserve"> the</w:t>
                      </w:r>
                      <w:r>
                        <w:rPr>
                          <w:color w:val="FFFFFF"/>
                        </w:rPr>
                        <w:t xml:space="preserve"> symptoms between RA and SLE.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tbl>
      <w:tblPr>
        <w:tblStyle w:val="Tablaconcuadrcula"/>
        <w:tblW w:w="8899" w:type="dxa"/>
        <w:tblLook w:val="04A0" w:firstRow="1" w:lastRow="0" w:firstColumn="1" w:lastColumn="0" w:noHBand="0" w:noVBand="1"/>
      </w:tblPr>
      <w:tblGrid>
        <w:gridCol w:w="3114"/>
        <w:gridCol w:w="709"/>
        <w:gridCol w:w="1275"/>
        <w:gridCol w:w="932"/>
        <w:gridCol w:w="1053"/>
        <w:gridCol w:w="1816"/>
      </w:tblGrid>
      <w:tr w:rsidR="00E9729A" w14:paraId="509EA81A" w14:textId="77777777" w:rsidTr="00E9729A">
        <w:tc>
          <w:tcPr>
            <w:tcW w:w="3114" w:type="dxa"/>
            <w:vAlign w:val="bottom"/>
          </w:tcPr>
          <w:p w14:paraId="547A58A1" w14:textId="5AC864E5" w:rsidR="00E9729A" w:rsidRDefault="00E9729A" w:rsidP="00E9729A"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Symptom</w:t>
            </w:r>
            <w:proofErr w:type="spellEnd"/>
          </w:p>
        </w:tc>
        <w:tc>
          <w:tcPr>
            <w:tcW w:w="709" w:type="dxa"/>
            <w:vAlign w:val="bottom"/>
          </w:tcPr>
          <w:p w14:paraId="74A70668" w14:textId="54D390A3" w:rsidR="00E9729A" w:rsidRDefault="00E9729A" w:rsidP="00E9729A">
            <w:r>
              <w:rPr>
                <w:rFonts w:eastAsia="Times New Roman" w:cs="Calibri"/>
                <w:color w:val="000000"/>
                <w:lang w:eastAsia="es-MX"/>
              </w:rPr>
              <w:t>RR</w:t>
            </w:r>
          </w:p>
        </w:tc>
        <w:tc>
          <w:tcPr>
            <w:tcW w:w="1275" w:type="dxa"/>
            <w:vAlign w:val="bottom"/>
          </w:tcPr>
          <w:p w14:paraId="46ADAF87" w14:textId="5360A930" w:rsidR="00E9729A" w:rsidRDefault="00E9729A" w:rsidP="00E9729A">
            <w:r>
              <w:rPr>
                <w:rFonts w:eastAsia="Times New Roman" w:cs="Calibri"/>
                <w:color w:val="000000"/>
                <w:lang w:eastAsia="es-MX"/>
              </w:rPr>
              <w:t>95% CI</w:t>
            </w:r>
          </w:p>
        </w:tc>
        <w:tc>
          <w:tcPr>
            <w:tcW w:w="932" w:type="dxa"/>
          </w:tcPr>
          <w:p w14:paraId="1033AFAE" w14:textId="3E476676" w:rsidR="00E9729A" w:rsidRDefault="00E9729A" w:rsidP="00E9729A">
            <w:r>
              <w:t xml:space="preserve">P </w:t>
            </w:r>
            <w:proofErr w:type="spellStart"/>
            <w:r>
              <w:t>value</w:t>
            </w:r>
            <w:proofErr w:type="spellEnd"/>
          </w:p>
        </w:tc>
        <w:tc>
          <w:tcPr>
            <w:tcW w:w="1053" w:type="dxa"/>
          </w:tcPr>
          <w:p w14:paraId="29E74D53" w14:textId="54329668" w:rsidR="00E9729A" w:rsidRDefault="00E9729A" w:rsidP="00E9729A">
            <w:r>
              <w:t>Z score</w:t>
            </w:r>
          </w:p>
        </w:tc>
        <w:tc>
          <w:tcPr>
            <w:tcW w:w="1816" w:type="dxa"/>
          </w:tcPr>
          <w:p w14:paraId="298E3BF3" w14:textId="13653128" w:rsidR="00E9729A" w:rsidRDefault="00E9729A" w:rsidP="00E9729A">
            <w:r>
              <w:t xml:space="preserve">SLE vs </w:t>
            </w:r>
            <w:r>
              <w:t>MISC</w:t>
            </w:r>
          </w:p>
        </w:tc>
      </w:tr>
      <w:tr w:rsidR="00F3668E" w14:paraId="407C83E9" w14:textId="77777777" w:rsidTr="007D05DB">
        <w:tc>
          <w:tcPr>
            <w:tcW w:w="3114" w:type="dxa"/>
            <w:vAlign w:val="bottom"/>
          </w:tcPr>
          <w:p w14:paraId="71A3CA94" w14:textId="56514931" w:rsidR="00F3668E" w:rsidRDefault="00F3668E" w:rsidP="00F3668E">
            <w:r>
              <w:rPr>
                <w:rFonts w:ascii="Calibri" w:hAnsi="Calibri" w:cs="Calibri"/>
                <w:color w:val="000000"/>
              </w:rPr>
              <w:t>Fatigue</w:t>
            </w:r>
          </w:p>
        </w:tc>
        <w:tc>
          <w:tcPr>
            <w:tcW w:w="709" w:type="dxa"/>
            <w:vAlign w:val="bottom"/>
          </w:tcPr>
          <w:p w14:paraId="339F8781" w14:textId="1FD1A72F" w:rsidR="00F3668E" w:rsidRDefault="00F3668E" w:rsidP="00F3668E"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275" w:type="dxa"/>
            <w:vAlign w:val="bottom"/>
          </w:tcPr>
          <w:p w14:paraId="0A1E1D88" w14:textId="7D921EE2" w:rsidR="00F3668E" w:rsidRDefault="00F3668E" w:rsidP="00F3668E">
            <w:r>
              <w:rPr>
                <w:rFonts w:ascii="Calibri" w:hAnsi="Calibri" w:cs="Calibri"/>
                <w:color w:val="000000"/>
              </w:rPr>
              <w:t>(0.44-0.</w:t>
            </w:r>
            <w:r w:rsidR="00F95EBD">
              <w:rPr>
                <w:rFonts w:ascii="Calibri" w:hAnsi="Calibri" w:cs="Calibri"/>
                <w:color w:val="000000"/>
              </w:rPr>
              <w:t>73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405FB0B0" w14:textId="071AD035" w:rsidR="00F3668E" w:rsidRDefault="00F3668E" w:rsidP="00F3668E">
            <w:r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1053" w:type="dxa"/>
          </w:tcPr>
          <w:p w14:paraId="320A3850" w14:textId="3B419C95" w:rsidR="00F3668E" w:rsidRDefault="00F3668E" w:rsidP="00F3668E">
            <w:r>
              <w:t>0.21</w:t>
            </w:r>
          </w:p>
        </w:tc>
        <w:tc>
          <w:tcPr>
            <w:tcW w:w="1816" w:type="dxa"/>
          </w:tcPr>
          <w:p w14:paraId="4D1F2FE0" w14:textId="03B27422" w:rsidR="00F3668E" w:rsidRDefault="00F3668E" w:rsidP="00F3668E">
            <w:proofErr w:type="spellStart"/>
            <w:r>
              <w:t>Decrease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</w:p>
        </w:tc>
      </w:tr>
      <w:tr w:rsidR="00F3668E" w14:paraId="308740F7" w14:textId="77777777" w:rsidTr="007D05DB">
        <w:tc>
          <w:tcPr>
            <w:tcW w:w="3114" w:type="dxa"/>
            <w:vAlign w:val="bottom"/>
          </w:tcPr>
          <w:p w14:paraId="03DD4BD4" w14:textId="0771C687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Headache</w:t>
            </w:r>
            <w:proofErr w:type="spellEnd"/>
          </w:p>
        </w:tc>
        <w:tc>
          <w:tcPr>
            <w:tcW w:w="709" w:type="dxa"/>
            <w:vAlign w:val="bottom"/>
          </w:tcPr>
          <w:p w14:paraId="5BB2B0BF" w14:textId="3D438E11" w:rsidR="00F3668E" w:rsidRDefault="00F3668E" w:rsidP="00F3668E"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275" w:type="dxa"/>
            <w:vAlign w:val="bottom"/>
          </w:tcPr>
          <w:p w14:paraId="71337A15" w14:textId="52A20A5F" w:rsidR="00F3668E" w:rsidRDefault="00F3668E" w:rsidP="00F3668E">
            <w:r>
              <w:rPr>
                <w:rFonts w:ascii="Calibri" w:hAnsi="Calibri" w:cs="Calibri"/>
                <w:color w:val="000000"/>
              </w:rPr>
              <w:t>(0.</w:t>
            </w:r>
            <w:r w:rsidR="00F95EBD">
              <w:rPr>
                <w:rFonts w:ascii="Calibri" w:hAnsi="Calibri" w:cs="Calibri"/>
                <w:color w:val="000000"/>
              </w:rPr>
              <w:t>56</w:t>
            </w:r>
            <w:r>
              <w:rPr>
                <w:rFonts w:ascii="Calibri" w:hAnsi="Calibri" w:cs="Calibri"/>
                <w:color w:val="000000"/>
              </w:rPr>
              <w:t>-</w:t>
            </w:r>
            <w:r w:rsidR="00F95EBD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F95EBD">
              <w:rPr>
                <w:rFonts w:ascii="Calibri" w:hAnsi="Calibri" w:cs="Calibri"/>
                <w:color w:val="000000"/>
              </w:rPr>
              <w:t>04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5EDF6AA4" w14:textId="2AB237F4" w:rsidR="00F3668E" w:rsidRDefault="00F3668E" w:rsidP="00F3668E">
            <w:r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1053" w:type="dxa"/>
          </w:tcPr>
          <w:p w14:paraId="3C0B0EE3" w14:textId="324B5F66" w:rsidR="00F3668E" w:rsidRDefault="00F3668E" w:rsidP="00F3668E">
            <w:r>
              <w:t>0.98</w:t>
            </w:r>
          </w:p>
        </w:tc>
        <w:tc>
          <w:tcPr>
            <w:tcW w:w="1816" w:type="dxa"/>
          </w:tcPr>
          <w:p w14:paraId="0F46F73B" w14:textId="33E374A9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7F11493A" w14:textId="77777777" w:rsidTr="007D05DB">
        <w:tc>
          <w:tcPr>
            <w:tcW w:w="3114" w:type="dxa"/>
            <w:vAlign w:val="bottom"/>
          </w:tcPr>
          <w:p w14:paraId="4FD415DA" w14:textId="32D9E7D6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Arthralgias</w:t>
            </w:r>
            <w:proofErr w:type="spellEnd"/>
          </w:p>
        </w:tc>
        <w:tc>
          <w:tcPr>
            <w:tcW w:w="709" w:type="dxa"/>
            <w:vAlign w:val="bottom"/>
          </w:tcPr>
          <w:p w14:paraId="16572909" w14:textId="23A742C4" w:rsidR="00F3668E" w:rsidRDefault="00F3668E" w:rsidP="00F3668E"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275" w:type="dxa"/>
            <w:vAlign w:val="bottom"/>
          </w:tcPr>
          <w:p w14:paraId="28CDF3C5" w14:textId="28CA507D" w:rsidR="00F3668E" w:rsidRDefault="00F3668E" w:rsidP="00F3668E">
            <w:r>
              <w:rPr>
                <w:rFonts w:ascii="Calibri" w:hAnsi="Calibri" w:cs="Calibri"/>
                <w:color w:val="000000"/>
              </w:rPr>
              <w:t>(0.</w:t>
            </w:r>
            <w:r w:rsidR="00F95EBD">
              <w:rPr>
                <w:rFonts w:ascii="Calibri" w:hAnsi="Calibri" w:cs="Calibri"/>
                <w:color w:val="000000"/>
              </w:rPr>
              <w:t>31</w:t>
            </w:r>
            <w:r>
              <w:rPr>
                <w:rFonts w:ascii="Calibri" w:hAnsi="Calibri" w:cs="Calibri"/>
                <w:color w:val="000000"/>
              </w:rPr>
              <w:t>-0.</w:t>
            </w:r>
            <w:r w:rsidR="00F95EBD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000D9A92" w14:textId="1219560C" w:rsidR="00F3668E" w:rsidRDefault="00F3668E" w:rsidP="00F3668E">
            <w:r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1053" w:type="dxa"/>
          </w:tcPr>
          <w:p w14:paraId="24EF89E3" w14:textId="4CC184AF" w:rsidR="00F3668E" w:rsidRDefault="00F3668E" w:rsidP="00F3668E">
            <w:r>
              <w:t>0.06</w:t>
            </w:r>
          </w:p>
        </w:tc>
        <w:tc>
          <w:tcPr>
            <w:tcW w:w="1816" w:type="dxa"/>
          </w:tcPr>
          <w:p w14:paraId="1489A1CF" w14:textId="701DFF69" w:rsidR="00F3668E" w:rsidRDefault="00F3668E" w:rsidP="00F3668E">
            <w:proofErr w:type="spellStart"/>
            <w:r>
              <w:t>Decrease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</w:p>
        </w:tc>
      </w:tr>
      <w:tr w:rsidR="00F3668E" w14:paraId="5F11F153" w14:textId="77777777" w:rsidTr="00CD2F1F">
        <w:tc>
          <w:tcPr>
            <w:tcW w:w="3114" w:type="dxa"/>
            <w:vAlign w:val="bottom"/>
          </w:tcPr>
          <w:p w14:paraId="55333DC4" w14:textId="6C9FB875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Myalgias</w:t>
            </w:r>
            <w:proofErr w:type="spellEnd"/>
          </w:p>
        </w:tc>
        <w:tc>
          <w:tcPr>
            <w:tcW w:w="709" w:type="dxa"/>
            <w:vAlign w:val="bottom"/>
          </w:tcPr>
          <w:p w14:paraId="29D5603F" w14:textId="707E9C3F" w:rsidR="00F3668E" w:rsidRDefault="00F3668E" w:rsidP="00F3668E">
            <w:r>
              <w:rPr>
                <w:rFonts w:ascii="Calibri" w:hAnsi="Calibri" w:cs="Calibri"/>
                <w:color w:val="000000"/>
              </w:rPr>
              <w:t>0.</w:t>
            </w:r>
            <w:r w:rsidR="00F95EBD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275" w:type="dxa"/>
            <w:vAlign w:val="bottom"/>
          </w:tcPr>
          <w:p w14:paraId="79DA14C5" w14:textId="4FC2C56E" w:rsidR="00F3668E" w:rsidRDefault="00F3668E" w:rsidP="00F3668E">
            <w:r>
              <w:rPr>
                <w:rFonts w:ascii="Calibri" w:hAnsi="Calibri" w:cs="Calibri"/>
                <w:color w:val="000000"/>
              </w:rPr>
              <w:t>(0.</w:t>
            </w:r>
            <w:r w:rsidR="00F95EBD">
              <w:rPr>
                <w:rFonts w:ascii="Calibri" w:hAnsi="Calibri" w:cs="Calibri"/>
                <w:color w:val="000000"/>
              </w:rPr>
              <w:t>56</w:t>
            </w:r>
            <w:r>
              <w:rPr>
                <w:rFonts w:ascii="Calibri" w:hAnsi="Calibri" w:cs="Calibri"/>
                <w:color w:val="000000"/>
              </w:rPr>
              <w:t>-1.0</w:t>
            </w:r>
            <w:r w:rsidR="00F95EBD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3E5BB923" w14:textId="340B0E2A" w:rsidR="00F3668E" w:rsidRDefault="00F3668E" w:rsidP="00F3668E">
            <w:r>
              <w:rPr>
                <w:rFonts w:ascii="Calibri" w:hAnsi="Calibri" w:cs="Calibri"/>
                <w:color w:val="000000"/>
              </w:rPr>
              <w:t>0.241</w:t>
            </w:r>
          </w:p>
        </w:tc>
        <w:tc>
          <w:tcPr>
            <w:tcW w:w="1053" w:type="dxa"/>
          </w:tcPr>
          <w:p w14:paraId="5FDA3906" w14:textId="5E0C35FC" w:rsidR="00F3668E" w:rsidRDefault="00F3668E" w:rsidP="00F3668E">
            <w:r>
              <w:t>0.3</w:t>
            </w:r>
          </w:p>
        </w:tc>
        <w:tc>
          <w:tcPr>
            <w:tcW w:w="1816" w:type="dxa"/>
          </w:tcPr>
          <w:p w14:paraId="51CA75B1" w14:textId="37FF374F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561BA8C0" w14:textId="77777777" w:rsidTr="00CD2F1F">
        <w:tc>
          <w:tcPr>
            <w:tcW w:w="3114" w:type="dxa"/>
            <w:vAlign w:val="bottom"/>
          </w:tcPr>
          <w:p w14:paraId="4E63D7D1" w14:textId="467457CA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Palpitations</w:t>
            </w:r>
            <w:proofErr w:type="spellEnd"/>
          </w:p>
        </w:tc>
        <w:tc>
          <w:tcPr>
            <w:tcW w:w="709" w:type="dxa"/>
            <w:vAlign w:val="bottom"/>
          </w:tcPr>
          <w:p w14:paraId="675B3E85" w14:textId="0A7C65B7" w:rsidR="00F3668E" w:rsidRDefault="00F3668E" w:rsidP="00F3668E">
            <w:r>
              <w:rPr>
                <w:rFonts w:ascii="Calibri" w:hAnsi="Calibri" w:cs="Calibri"/>
                <w:color w:val="000000"/>
              </w:rPr>
              <w:t>0.</w:t>
            </w:r>
            <w:r w:rsidR="00F95EB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5" w:type="dxa"/>
            <w:vAlign w:val="bottom"/>
          </w:tcPr>
          <w:p w14:paraId="327A6D1A" w14:textId="385492BF" w:rsidR="00F3668E" w:rsidRDefault="00F3668E" w:rsidP="00F3668E">
            <w:r>
              <w:rPr>
                <w:rFonts w:ascii="Calibri" w:hAnsi="Calibri" w:cs="Calibri"/>
                <w:color w:val="000000"/>
              </w:rPr>
              <w:t>(1.</w:t>
            </w:r>
            <w:r w:rsidR="00F95EBD">
              <w:rPr>
                <w:rFonts w:ascii="Calibri" w:hAnsi="Calibri" w:cs="Calibri"/>
                <w:color w:val="000000"/>
              </w:rPr>
              <w:t>61</w:t>
            </w:r>
            <w:r>
              <w:rPr>
                <w:rFonts w:ascii="Calibri" w:hAnsi="Calibri" w:cs="Calibri"/>
                <w:color w:val="000000"/>
              </w:rPr>
              <w:t>-1.</w:t>
            </w:r>
            <w:r w:rsidR="00F95EBD">
              <w:rPr>
                <w:rFonts w:ascii="Calibri" w:hAnsi="Calibri" w:cs="Calibri"/>
                <w:color w:val="000000"/>
              </w:rPr>
              <w:t>03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1DB850CB" w14:textId="272B3255" w:rsidR="00F3668E" w:rsidRDefault="00F3668E" w:rsidP="00F3668E">
            <w:r>
              <w:rPr>
                <w:rFonts w:ascii="Calibri" w:hAnsi="Calibri" w:cs="Calibri"/>
                <w:color w:val="000000"/>
              </w:rPr>
              <w:t>0.263</w:t>
            </w:r>
          </w:p>
        </w:tc>
        <w:tc>
          <w:tcPr>
            <w:tcW w:w="1053" w:type="dxa"/>
          </w:tcPr>
          <w:p w14:paraId="43004720" w14:textId="603207E7" w:rsidR="00F3668E" w:rsidRDefault="00F3668E" w:rsidP="00F3668E">
            <w:r>
              <w:t>0.96</w:t>
            </w:r>
          </w:p>
        </w:tc>
        <w:tc>
          <w:tcPr>
            <w:tcW w:w="1816" w:type="dxa"/>
          </w:tcPr>
          <w:p w14:paraId="7CB5661F" w14:textId="54F9A937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6097B5E6" w14:textId="77777777" w:rsidTr="00CD2F1F">
        <w:tc>
          <w:tcPr>
            <w:tcW w:w="3114" w:type="dxa"/>
            <w:vAlign w:val="bottom"/>
          </w:tcPr>
          <w:p w14:paraId="7E25A064" w14:textId="7858C0D0" w:rsidR="00F3668E" w:rsidRDefault="00F3668E" w:rsidP="00F3668E">
            <w:r>
              <w:rPr>
                <w:rFonts w:ascii="Calibri" w:hAnsi="Calibri" w:cs="Calibri"/>
                <w:color w:val="000000"/>
              </w:rPr>
              <w:t xml:space="preserve">Skin </w:t>
            </w:r>
            <w:proofErr w:type="spellStart"/>
            <w:r>
              <w:rPr>
                <w:rFonts w:ascii="Calibri" w:hAnsi="Calibri" w:cs="Calibri"/>
                <w:color w:val="000000"/>
              </w:rPr>
              <w:t>lesions</w:t>
            </w:r>
            <w:proofErr w:type="spellEnd"/>
          </w:p>
        </w:tc>
        <w:tc>
          <w:tcPr>
            <w:tcW w:w="709" w:type="dxa"/>
            <w:vAlign w:val="bottom"/>
          </w:tcPr>
          <w:p w14:paraId="048729F2" w14:textId="2E43703E" w:rsidR="00F3668E" w:rsidRDefault="00F3668E" w:rsidP="00F3668E">
            <w:r>
              <w:rPr>
                <w:rFonts w:ascii="Calibri" w:hAnsi="Calibri" w:cs="Calibri"/>
                <w:color w:val="000000"/>
              </w:rPr>
              <w:t>0.</w:t>
            </w:r>
            <w:r w:rsidR="00F95EBD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275" w:type="dxa"/>
            <w:vAlign w:val="bottom"/>
          </w:tcPr>
          <w:p w14:paraId="5060E814" w14:textId="0A332C04" w:rsidR="00F3668E" w:rsidRDefault="00F3668E" w:rsidP="00F3668E">
            <w:r>
              <w:rPr>
                <w:rFonts w:ascii="Calibri" w:hAnsi="Calibri" w:cs="Calibri"/>
                <w:color w:val="000000"/>
              </w:rPr>
              <w:t>(0.</w:t>
            </w:r>
            <w:r w:rsidR="00F95EBD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-1.0</w:t>
            </w:r>
            <w:r w:rsidR="00F95EBD"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30B425D4" w14:textId="3F36AEE3" w:rsidR="00F3668E" w:rsidRDefault="00F3668E" w:rsidP="00F3668E">
            <w:r>
              <w:rPr>
                <w:rFonts w:ascii="Calibri" w:hAnsi="Calibri" w:cs="Calibri"/>
                <w:color w:val="000000"/>
              </w:rPr>
              <w:t>0.185</w:t>
            </w:r>
          </w:p>
        </w:tc>
        <w:tc>
          <w:tcPr>
            <w:tcW w:w="1053" w:type="dxa"/>
          </w:tcPr>
          <w:p w14:paraId="0A1BF256" w14:textId="024D0CB6" w:rsidR="00F3668E" w:rsidRDefault="00F3668E" w:rsidP="00F3668E">
            <w:r>
              <w:t>0.86</w:t>
            </w:r>
          </w:p>
        </w:tc>
        <w:tc>
          <w:tcPr>
            <w:tcW w:w="1816" w:type="dxa"/>
          </w:tcPr>
          <w:p w14:paraId="6D2C892F" w14:textId="08DD82D1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67B12773" w14:textId="77777777" w:rsidTr="00CD2F1F">
        <w:tc>
          <w:tcPr>
            <w:tcW w:w="3114" w:type="dxa"/>
            <w:vAlign w:val="bottom"/>
          </w:tcPr>
          <w:p w14:paraId="372A3310" w14:textId="7FE9E2FF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Depression</w:t>
            </w:r>
            <w:proofErr w:type="spellEnd"/>
          </w:p>
        </w:tc>
        <w:tc>
          <w:tcPr>
            <w:tcW w:w="709" w:type="dxa"/>
            <w:vAlign w:val="bottom"/>
          </w:tcPr>
          <w:p w14:paraId="68F5C5FA" w14:textId="0CC073D1" w:rsidR="00F3668E" w:rsidRDefault="00F3668E" w:rsidP="00F3668E">
            <w:r>
              <w:rPr>
                <w:rFonts w:ascii="Calibri" w:hAnsi="Calibri" w:cs="Calibri"/>
                <w:color w:val="000000"/>
              </w:rPr>
              <w:t>0.</w:t>
            </w:r>
            <w:r w:rsidR="00F95EBD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75" w:type="dxa"/>
            <w:vAlign w:val="bottom"/>
          </w:tcPr>
          <w:p w14:paraId="37B8E781" w14:textId="5A7FB51B" w:rsidR="00F3668E" w:rsidRDefault="00F3668E" w:rsidP="00F3668E">
            <w:r>
              <w:rPr>
                <w:rFonts w:ascii="Calibri" w:hAnsi="Calibri" w:cs="Calibri"/>
                <w:color w:val="000000"/>
              </w:rPr>
              <w:t>(0.</w:t>
            </w:r>
            <w:r w:rsidR="00F95EBD">
              <w:rPr>
                <w:rFonts w:ascii="Calibri" w:hAnsi="Calibri" w:cs="Calibri"/>
                <w:color w:val="000000"/>
              </w:rPr>
              <w:t>22</w:t>
            </w:r>
            <w:r>
              <w:rPr>
                <w:rFonts w:ascii="Calibri" w:hAnsi="Calibri" w:cs="Calibri"/>
                <w:color w:val="000000"/>
              </w:rPr>
              <w:t>-1.</w:t>
            </w:r>
            <w:r w:rsidR="00F95EBD">
              <w:rPr>
                <w:rFonts w:ascii="Calibri" w:hAnsi="Calibri" w:cs="Calibri"/>
                <w:color w:val="000000"/>
              </w:rPr>
              <w:t>06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4B9617FB" w14:textId="2FE0034C" w:rsidR="00F3668E" w:rsidRDefault="00F3668E" w:rsidP="00F3668E">
            <w:r>
              <w:rPr>
                <w:rFonts w:ascii="Calibri" w:hAnsi="Calibri" w:cs="Calibri"/>
                <w:color w:val="000000"/>
              </w:rPr>
              <w:t>0.087</w:t>
            </w:r>
          </w:p>
        </w:tc>
        <w:tc>
          <w:tcPr>
            <w:tcW w:w="1053" w:type="dxa"/>
          </w:tcPr>
          <w:p w14:paraId="5822C309" w14:textId="50798862" w:rsidR="00F3668E" w:rsidRDefault="00F3668E" w:rsidP="00F3668E">
            <w:r>
              <w:t>0.35</w:t>
            </w:r>
          </w:p>
        </w:tc>
        <w:tc>
          <w:tcPr>
            <w:tcW w:w="1816" w:type="dxa"/>
          </w:tcPr>
          <w:p w14:paraId="48A11BB7" w14:textId="34F04B9E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40DCB286" w14:textId="77777777" w:rsidTr="00CD2F1F">
        <w:tc>
          <w:tcPr>
            <w:tcW w:w="3114" w:type="dxa"/>
            <w:vAlign w:val="bottom"/>
          </w:tcPr>
          <w:p w14:paraId="12435D2B" w14:textId="4AB63F28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Smell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disorders</w:t>
            </w:r>
            <w:proofErr w:type="spellEnd"/>
          </w:p>
        </w:tc>
        <w:tc>
          <w:tcPr>
            <w:tcW w:w="709" w:type="dxa"/>
            <w:vAlign w:val="bottom"/>
          </w:tcPr>
          <w:p w14:paraId="3D59EDCC" w14:textId="5F5678BD" w:rsidR="00F3668E" w:rsidRDefault="00F95EBD" w:rsidP="00F3668E">
            <w:r>
              <w:rPr>
                <w:rFonts w:ascii="Calibri" w:hAnsi="Calibri" w:cs="Calibri"/>
                <w:color w:val="000000"/>
              </w:rPr>
              <w:t>1</w:t>
            </w:r>
            <w:r w:rsidR="00F3668E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1275" w:type="dxa"/>
            <w:vAlign w:val="bottom"/>
          </w:tcPr>
          <w:p w14:paraId="3E048746" w14:textId="3B6F4AC1" w:rsidR="00F3668E" w:rsidRDefault="00F3668E" w:rsidP="00F3668E">
            <w:r>
              <w:rPr>
                <w:rFonts w:ascii="Calibri" w:hAnsi="Calibri" w:cs="Calibri"/>
                <w:color w:val="000000"/>
              </w:rPr>
              <w:t>(0.</w:t>
            </w:r>
            <w:r w:rsidR="00F95EBD">
              <w:rPr>
                <w:rFonts w:ascii="Calibri" w:hAnsi="Calibri" w:cs="Calibri"/>
                <w:color w:val="000000"/>
              </w:rPr>
              <w:t>73</w:t>
            </w:r>
            <w:r>
              <w:rPr>
                <w:rFonts w:ascii="Calibri" w:hAnsi="Calibri" w:cs="Calibri"/>
                <w:color w:val="000000"/>
              </w:rPr>
              <w:t>-1.</w:t>
            </w:r>
            <w:r w:rsidR="00F95EBD">
              <w:rPr>
                <w:rFonts w:ascii="Calibri" w:hAnsi="Calibri" w:cs="Calibri"/>
                <w:color w:val="000000"/>
              </w:rPr>
              <w:t>59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4EC64BF1" w14:textId="3FEB435D" w:rsidR="00F3668E" w:rsidRDefault="00F3668E" w:rsidP="00F3668E"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053" w:type="dxa"/>
          </w:tcPr>
          <w:p w14:paraId="285C2947" w14:textId="10361B33" w:rsidR="00F3668E" w:rsidRDefault="00F3668E" w:rsidP="00F3668E">
            <w:r>
              <w:t>0.77</w:t>
            </w:r>
          </w:p>
        </w:tc>
        <w:tc>
          <w:tcPr>
            <w:tcW w:w="1816" w:type="dxa"/>
          </w:tcPr>
          <w:p w14:paraId="72A862A1" w14:textId="0191AF04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08E6AB5C" w14:textId="77777777" w:rsidTr="00CD2F1F">
        <w:tc>
          <w:tcPr>
            <w:tcW w:w="3114" w:type="dxa"/>
            <w:vAlign w:val="bottom"/>
          </w:tcPr>
          <w:p w14:paraId="6DB99837" w14:textId="4CA1B85F" w:rsidR="00F3668E" w:rsidRDefault="00F3668E" w:rsidP="00F3668E">
            <w:r>
              <w:rPr>
                <w:rFonts w:ascii="Calibri" w:hAnsi="Calibri" w:cs="Calibri"/>
                <w:color w:val="000000"/>
              </w:rPr>
              <w:t xml:space="preserve">Taste </w:t>
            </w:r>
            <w:proofErr w:type="spellStart"/>
            <w:r>
              <w:rPr>
                <w:rFonts w:ascii="Calibri" w:hAnsi="Calibri" w:cs="Calibri"/>
                <w:color w:val="000000"/>
              </w:rPr>
              <w:t>disorders</w:t>
            </w:r>
            <w:proofErr w:type="spellEnd"/>
          </w:p>
        </w:tc>
        <w:tc>
          <w:tcPr>
            <w:tcW w:w="709" w:type="dxa"/>
            <w:vAlign w:val="bottom"/>
          </w:tcPr>
          <w:p w14:paraId="04117882" w14:textId="12D3A31B" w:rsidR="00F3668E" w:rsidRDefault="00F3668E" w:rsidP="00F3668E">
            <w:r>
              <w:rPr>
                <w:rFonts w:ascii="Calibri" w:hAnsi="Calibri" w:cs="Calibri"/>
                <w:color w:val="000000"/>
              </w:rPr>
              <w:t>1.08</w:t>
            </w:r>
          </w:p>
        </w:tc>
        <w:tc>
          <w:tcPr>
            <w:tcW w:w="1275" w:type="dxa"/>
            <w:vAlign w:val="bottom"/>
          </w:tcPr>
          <w:p w14:paraId="2D48D6E3" w14:textId="24D2621E" w:rsidR="00F3668E" w:rsidRDefault="00F3668E" w:rsidP="00F3668E">
            <w:r>
              <w:rPr>
                <w:rFonts w:ascii="Calibri" w:hAnsi="Calibri" w:cs="Calibri"/>
                <w:color w:val="000000"/>
              </w:rPr>
              <w:t>(0.8-1.4</w:t>
            </w:r>
            <w:r w:rsidR="00F95EBD">
              <w:rPr>
                <w:rFonts w:ascii="Calibri" w:hAnsi="Calibri" w:cs="Calibri"/>
                <w:color w:val="000000"/>
              </w:rPr>
              <w:t>7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5E689D20" w14:textId="3F842EF0" w:rsidR="00F3668E" w:rsidRDefault="00F3668E" w:rsidP="00F3668E">
            <w:r>
              <w:rPr>
                <w:rFonts w:ascii="Calibri" w:hAnsi="Calibri" w:cs="Calibri"/>
                <w:color w:val="000000"/>
              </w:rPr>
              <w:t>0.417</w:t>
            </w:r>
          </w:p>
        </w:tc>
        <w:tc>
          <w:tcPr>
            <w:tcW w:w="1053" w:type="dxa"/>
          </w:tcPr>
          <w:p w14:paraId="6E60CC95" w14:textId="3F93D799" w:rsidR="00F3668E" w:rsidRDefault="00F3668E" w:rsidP="00F3668E">
            <w:r>
              <w:t>0.37</w:t>
            </w:r>
          </w:p>
        </w:tc>
        <w:tc>
          <w:tcPr>
            <w:tcW w:w="1816" w:type="dxa"/>
          </w:tcPr>
          <w:p w14:paraId="129568EB" w14:textId="4CF3CBEC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216E43E6" w14:textId="77777777" w:rsidTr="00CD2F1F">
        <w:tc>
          <w:tcPr>
            <w:tcW w:w="3114" w:type="dxa"/>
            <w:vAlign w:val="bottom"/>
          </w:tcPr>
          <w:p w14:paraId="14488D70" w14:textId="732B025B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Dyspnoea</w:t>
            </w:r>
            <w:proofErr w:type="spellEnd"/>
          </w:p>
        </w:tc>
        <w:tc>
          <w:tcPr>
            <w:tcW w:w="709" w:type="dxa"/>
            <w:vAlign w:val="bottom"/>
          </w:tcPr>
          <w:p w14:paraId="3E66D130" w14:textId="1D4E95F5" w:rsidR="00F3668E" w:rsidRDefault="00F95EBD" w:rsidP="00F3668E">
            <w:r>
              <w:rPr>
                <w:rFonts w:ascii="Calibri" w:hAnsi="Calibri" w:cs="Calibri"/>
                <w:color w:val="000000"/>
              </w:rPr>
              <w:t>0</w:t>
            </w:r>
            <w:r w:rsidR="00F3668E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75" w:type="dxa"/>
            <w:vAlign w:val="bottom"/>
          </w:tcPr>
          <w:p w14:paraId="0973ED91" w14:textId="32E08C86" w:rsidR="00F3668E" w:rsidRDefault="00F3668E" w:rsidP="00F3668E">
            <w:r>
              <w:rPr>
                <w:rFonts w:ascii="Calibri" w:hAnsi="Calibri" w:cs="Calibri"/>
                <w:color w:val="000000"/>
              </w:rPr>
              <w:t>(0.5</w:t>
            </w:r>
            <w:r w:rsidR="00F95EBD"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-1.</w:t>
            </w:r>
            <w:r w:rsidR="00F95EBD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/>
                <w:color w:val="000000"/>
              </w:rPr>
              <w:t>9)</w:t>
            </w:r>
          </w:p>
        </w:tc>
        <w:tc>
          <w:tcPr>
            <w:tcW w:w="932" w:type="dxa"/>
            <w:vAlign w:val="bottom"/>
          </w:tcPr>
          <w:p w14:paraId="3F6D7FF5" w14:textId="4D097318" w:rsidR="00F3668E" w:rsidRDefault="00F3668E" w:rsidP="00F3668E">
            <w:r>
              <w:rPr>
                <w:rFonts w:ascii="Calibri" w:hAnsi="Calibri" w:cs="Calibri"/>
                <w:color w:val="000000"/>
              </w:rPr>
              <w:t>0.413</w:t>
            </w:r>
          </w:p>
        </w:tc>
        <w:tc>
          <w:tcPr>
            <w:tcW w:w="1053" w:type="dxa"/>
          </w:tcPr>
          <w:p w14:paraId="66D2C141" w14:textId="62B45640" w:rsidR="00F3668E" w:rsidRDefault="00F3668E" w:rsidP="00F3668E">
            <w:r>
              <w:t>0.47</w:t>
            </w:r>
          </w:p>
        </w:tc>
        <w:tc>
          <w:tcPr>
            <w:tcW w:w="1816" w:type="dxa"/>
          </w:tcPr>
          <w:p w14:paraId="3E4CBFFE" w14:textId="3FE301AA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44C05E3E" w14:textId="77777777" w:rsidTr="00CD2F1F">
        <w:tc>
          <w:tcPr>
            <w:tcW w:w="3114" w:type="dxa"/>
            <w:vAlign w:val="bottom"/>
          </w:tcPr>
          <w:p w14:paraId="1E2F931E" w14:textId="540641D6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Memory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and/</w:t>
            </w:r>
            <w:proofErr w:type="spellStart"/>
            <w:r>
              <w:rPr>
                <w:rFonts w:ascii="Calibri" w:hAnsi="Calibri" w:cs="Calibri"/>
                <w:color w:val="000000"/>
              </w:rPr>
              <w:t>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concentration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alterations</w:t>
            </w:r>
            <w:proofErr w:type="spellEnd"/>
          </w:p>
        </w:tc>
        <w:tc>
          <w:tcPr>
            <w:tcW w:w="709" w:type="dxa"/>
            <w:vAlign w:val="bottom"/>
          </w:tcPr>
          <w:p w14:paraId="222BA118" w14:textId="7A2BD312" w:rsidR="00F3668E" w:rsidRDefault="00F3668E" w:rsidP="00F3668E">
            <w:r>
              <w:rPr>
                <w:rFonts w:ascii="Calibri" w:hAnsi="Calibri" w:cs="Calibri"/>
                <w:color w:val="000000"/>
              </w:rPr>
              <w:t>0.</w:t>
            </w:r>
            <w:r w:rsidR="00F95EBD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275" w:type="dxa"/>
            <w:vAlign w:val="bottom"/>
          </w:tcPr>
          <w:p w14:paraId="7ECFDC39" w14:textId="294D97EF" w:rsidR="00F3668E" w:rsidRDefault="00F3668E" w:rsidP="00F3668E">
            <w:r>
              <w:rPr>
                <w:rFonts w:ascii="Calibri" w:hAnsi="Calibri" w:cs="Calibri"/>
                <w:color w:val="000000"/>
              </w:rPr>
              <w:t>(0.</w:t>
            </w:r>
            <w:r w:rsidR="00F95EBD">
              <w:rPr>
                <w:rFonts w:ascii="Calibri" w:hAnsi="Calibri" w:cs="Calibri"/>
                <w:color w:val="000000"/>
              </w:rPr>
              <w:t>11</w:t>
            </w:r>
            <w:r>
              <w:rPr>
                <w:rFonts w:ascii="Calibri" w:hAnsi="Calibri" w:cs="Calibri"/>
                <w:color w:val="000000"/>
              </w:rPr>
              <w:t>-2.3</w:t>
            </w:r>
            <w:r w:rsidR="00F95EB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32" w:type="dxa"/>
            <w:vAlign w:val="bottom"/>
          </w:tcPr>
          <w:p w14:paraId="074073FE" w14:textId="7E914B9D" w:rsidR="00F3668E" w:rsidRDefault="00F3668E" w:rsidP="00F3668E">
            <w:r>
              <w:rPr>
                <w:rFonts w:ascii="Calibri" w:hAnsi="Calibri" w:cs="Calibri"/>
                <w:color w:val="000000"/>
              </w:rPr>
              <w:t>0.181</w:t>
            </w:r>
          </w:p>
        </w:tc>
        <w:tc>
          <w:tcPr>
            <w:tcW w:w="1053" w:type="dxa"/>
          </w:tcPr>
          <w:p w14:paraId="4EAE7F5C" w14:textId="37B19FF4" w:rsidR="00F3668E" w:rsidRDefault="00F3668E" w:rsidP="00F3668E">
            <w:r>
              <w:t>0.41</w:t>
            </w:r>
          </w:p>
        </w:tc>
        <w:tc>
          <w:tcPr>
            <w:tcW w:w="1816" w:type="dxa"/>
          </w:tcPr>
          <w:p w14:paraId="1758CD15" w14:textId="02C3AF67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  <w:tr w:rsidR="00F3668E" w14:paraId="25BF160E" w14:textId="77777777" w:rsidTr="00CD2F1F">
        <w:tc>
          <w:tcPr>
            <w:tcW w:w="3114" w:type="dxa"/>
            <w:vAlign w:val="bottom"/>
          </w:tcPr>
          <w:p w14:paraId="22EC5288" w14:textId="0F18946C" w:rsidR="00F3668E" w:rsidRDefault="00F3668E" w:rsidP="00F3668E">
            <w:proofErr w:type="spellStart"/>
            <w:r>
              <w:rPr>
                <w:rFonts w:ascii="Calibri" w:hAnsi="Calibri" w:cs="Calibri"/>
                <w:color w:val="000000"/>
              </w:rPr>
              <w:t>Hair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loss</w:t>
            </w:r>
            <w:proofErr w:type="spellEnd"/>
          </w:p>
        </w:tc>
        <w:tc>
          <w:tcPr>
            <w:tcW w:w="709" w:type="dxa"/>
            <w:vAlign w:val="bottom"/>
          </w:tcPr>
          <w:p w14:paraId="5F26F55C" w14:textId="36BB6E0C" w:rsidR="00F3668E" w:rsidRDefault="00F95EBD" w:rsidP="00F3668E">
            <w:r>
              <w:rPr>
                <w:rFonts w:ascii="Calibri" w:hAnsi="Calibri" w:cs="Calibri"/>
                <w:color w:val="000000"/>
              </w:rPr>
              <w:t>1</w:t>
            </w:r>
            <w:r w:rsidR="00F3668E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5" w:type="dxa"/>
            <w:vAlign w:val="bottom"/>
          </w:tcPr>
          <w:p w14:paraId="749FAEF9" w14:textId="6A0B18C5" w:rsidR="00F3668E" w:rsidRDefault="00F3668E" w:rsidP="00F3668E">
            <w:r>
              <w:rPr>
                <w:rFonts w:ascii="Calibri" w:hAnsi="Calibri" w:cs="Calibri"/>
                <w:color w:val="000000"/>
              </w:rPr>
              <w:t>(</w:t>
            </w:r>
            <w:r w:rsidR="00F95EBD">
              <w:rPr>
                <w:rFonts w:ascii="Calibri" w:hAnsi="Calibri" w:cs="Calibri"/>
                <w:color w:val="000000"/>
              </w:rPr>
              <w:t>1.14</w:t>
            </w:r>
            <w:r>
              <w:rPr>
                <w:rFonts w:ascii="Calibri" w:hAnsi="Calibri" w:cs="Calibri"/>
                <w:color w:val="000000"/>
              </w:rPr>
              <w:t>-1.</w:t>
            </w:r>
            <w:r w:rsidR="00F95EBD">
              <w:rPr>
                <w:rFonts w:ascii="Calibri" w:hAnsi="Calibri" w:cs="Calibri"/>
                <w:color w:val="000000"/>
              </w:rPr>
              <w:t>71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32" w:type="dxa"/>
            <w:vAlign w:val="bottom"/>
          </w:tcPr>
          <w:p w14:paraId="2D087D85" w14:textId="270EB575" w:rsidR="00F3668E" w:rsidRDefault="00F3668E" w:rsidP="00F3668E">
            <w:r>
              <w:rPr>
                <w:rFonts w:ascii="Calibri" w:hAnsi="Calibri" w:cs="Calibri"/>
                <w:color w:val="000000"/>
              </w:rPr>
              <w:t>0.169</w:t>
            </w:r>
          </w:p>
        </w:tc>
        <w:tc>
          <w:tcPr>
            <w:tcW w:w="1053" w:type="dxa"/>
          </w:tcPr>
          <w:p w14:paraId="39C422EB" w14:textId="5996279C" w:rsidR="00F3668E" w:rsidRDefault="00F3668E" w:rsidP="00F3668E">
            <w:r>
              <w:t>0.25</w:t>
            </w:r>
          </w:p>
        </w:tc>
        <w:tc>
          <w:tcPr>
            <w:tcW w:w="1816" w:type="dxa"/>
          </w:tcPr>
          <w:p w14:paraId="347C75C7" w14:textId="282CB153" w:rsidR="00F3668E" w:rsidRDefault="00F3668E" w:rsidP="00F3668E">
            <w:r>
              <w:t xml:space="preserve">*No </w:t>
            </w:r>
            <w:proofErr w:type="spellStart"/>
            <w:r>
              <w:t>significance</w:t>
            </w:r>
            <w:proofErr w:type="spellEnd"/>
          </w:p>
        </w:tc>
      </w:tr>
    </w:tbl>
    <w:p w14:paraId="18A24DE4" w14:textId="214825C1" w:rsidR="00E9729A" w:rsidRDefault="0000372D">
      <w:r>
        <w:rPr>
          <w:noProof/>
        </w:rPr>
        <mc:AlternateContent>
          <mc:Choice Requires="wps">
            <w:drawing>
              <wp:anchor distT="0" distB="28575" distL="0" distR="19050" simplePos="0" relativeHeight="251661312" behindDoc="0" locked="0" layoutInCell="0" allowOverlap="1" wp14:anchorId="67DD1F0C" wp14:editId="5C0C09EC">
                <wp:simplePos x="0" y="0"/>
                <wp:positionH relativeFrom="margin">
                  <wp:align>right</wp:align>
                </wp:positionH>
                <wp:positionV relativeFrom="paragraph">
                  <wp:posOffset>54554</wp:posOffset>
                </wp:positionV>
                <wp:extent cx="5600700" cy="276225"/>
                <wp:effectExtent l="0" t="0" r="19050" b="28575"/>
                <wp:wrapNone/>
                <wp:docPr id="1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600">
                          <a:solidFill>
                            <a:srgbClr val="32549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DF8960" w14:textId="4191156A" w:rsidR="0000372D" w:rsidRDefault="0000372D" w:rsidP="0000372D">
                            <w:pPr>
                              <w:pStyle w:val="Contenidodelmarc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Table 5. Comparison of the prevalence of symptoms between </w:t>
                            </w:r>
                            <w:r w:rsidR="00F3668E">
                              <w:rPr>
                                <w:color w:val="FFFFFF"/>
                              </w:rPr>
                              <w:t xml:space="preserve">SLE and </w:t>
                            </w:r>
                            <w:r>
                              <w:rPr>
                                <w:color w:val="FFFFFF"/>
                              </w:rPr>
                              <w:t>Miscellaneous.</w:t>
                            </w:r>
                          </w:p>
                          <w:p w14:paraId="08A60E9B" w14:textId="77777777" w:rsidR="0000372D" w:rsidRDefault="0000372D" w:rsidP="0000372D">
                            <w:pPr>
                              <w:pStyle w:val="Contenidodelmarco"/>
                              <w:jc w:val="center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D1F0C" id="Rectángulo 8" o:spid="_x0000_s1027" style="position:absolute;margin-left:389.8pt;margin-top:4.3pt;width:441pt;height:21.75pt;z-index:251661312;visibility:visible;mso-wrap-style:square;mso-wrap-distance-left:0;mso-wrap-distance-top:0;mso-wrap-distance-right:1.5pt;mso-wrap-distance-bottom:2.25pt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" o:allowincell="f" fillcolor="#4472c4" strokecolor="#325490" strokeweight=".35mm">
                <v:textbox>
                  <w:txbxContent>
                    <w:p w14:paraId="46DF8960" w14:textId="4191156A" w:rsidR="0000372D" w:rsidRDefault="0000372D" w:rsidP="0000372D">
                      <w:pPr>
                        <w:pStyle w:val="Contenidodelmarc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Table 5. Comparison of the prevalence of symptoms between </w:t>
                      </w:r>
                      <w:r w:rsidR="00F3668E">
                        <w:rPr>
                          <w:color w:val="FFFFFF"/>
                        </w:rPr>
                        <w:t xml:space="preserve">SLE and </w:t>
                      </w:r>
                      <w:r>
                        <w:rPr>
                          <w:color w:val="FFFFFF"/>
                        </w:rPr>
                        <w:t>Miscellaneous.</w:t>
                      </w:r>
                    </w:p>
                    <w:p w14:paraId="08A60E9B" w14:textId="77777777" w:rsidR="0000372D" w:rsidRDefault="0000372D" w:rsidP="0000372D">
                      <w:pPr>
                        <w:pStyle w:val="Contenidodelmarc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EC172" w14:textId="10711D75" w:rsidR="000411B8" w:rsidRDefault="000411B8"/>
    <w:p w14:paraId="5E83D2C4" w14:textId="507BCDBD" w:rsidR="0000372D" w:rsidRDefault="00550E5B">
      <w:r>
        <w:rPr>
          <w:noProof/>
        </w:rPr>
        <w:lastRenderedPageBreak/>
        <mc:AlternateContent>
          <mc:Choice Requires="wps">
            <w:drawing>
              <wp:anchor distT="45085" distB="45720" distL="113665" distR="119380" simplePos="0" relativeHeight="251663360" behindDoc="0" locked="0" layoutInCell="0" allowOverlap="1" wp14:anchorId="77AB3D7E" wp14:editId="07CF0100">
                <wp:simplePos x="0" y="0"/>
                <wp:positionH relativeFrom="margin">
                  <wp:align>right</wp:align>
                </wp:positionH>
                <wp:positionV relativeFrom="paragraph">
                  <wp:posOffset>2963545</wp:posOffset>
                </wp:positionV>
                <wp:extent cx="5612130" cy="426085"/>
                <wp:effectExtent l="0" t="0" r="7620" b="0"/>
                <wp:wrapSquare wrapText="bothSides"/>
                <wp:docPr id="1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42608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EDF6156" w14:textId="1F7D7C4C" w:rsidR="00550E5B" w:rsidRDefault="00550E5B" w:rsidP="00550E5B">
                            <w:pPr>
                              <w:pStyle w:val="Contenidodelmarco"/>
                              <w:jc w:val="both"/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Figure 1. Comparison of risk of developing sequels in the long COVID syndrome in lupus erythematosus patients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rheumatoid arthritis patients. IC 95%</w:t>
                            </w:r>
                          </w:p>
                          <w:p w14:paraId="0AA60D31" w14:textId="77777777" w:rsidR="00550E5B" w:rsidRDefault="00550E5B" w:rsidP="00550E5B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AB3D7E" id="Cuadro de texto 2" o:spid="_x0000_s1028" style="position:absolute;margin-left:390.7pt;margin-top:233.35pt;width:441.9pt;height:33.55pt;z-index:251663360;visibility:visible;mso-wrap-style:square;mso-width-percent:0;mso-wrap-distance-left:8.95pt;mso-wrap-distance-top:3.55pt;mso-wrap-distance-right:9.4pt;mso-wrap-distance-bottom:3.6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" o:allowincell="f" fillcolor="#4472c4" stroked="f" strokeweight=".26mm">
                <v:textbox>
                  <w:txbxContent>
                    <w:p w14:paraId="6EDF6156" w14:textId="1F7D7C4C" w:rsidR="00550E5B" w:rsidRDefault="00550E5B" w:rsidP="00550E5B">
                      <w:pPr>
                        <w:pStyle w:val="Contenidodelmarco"/>
                        <w:jc w:val="both"/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>Figure 1. Comparison of risk of developing sequels in the long COVID syndrome in lupus erythematosus patients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>rheumatoid arthritis patients. IC 95%</w:t>
                      </w:r>
                    </w:p>
                    <w:p w14:paraId="0AA60D31" w14:textId="77777777" w:rsidR="00550E5B" w:rsidRDefault="00550E5B" w:rsidP="00550E5B">
                      <w:pPr>
                        <w:pStyle w:val="Contenidodelmarc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672D9">
        <w:rPr>
          <w:noProof/>
        </w:rPr>
        <w:drawing>
          <wp:inline distT="0" distB="0" distL="0" distR="0" wp14:anchorId="38909936" wp14:editId="5AA0186A">
            <wp:extent cx="5612130" cy="2914015"/>
            <wp:effectExtent l="0" t="0" r="7620" b="63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727" w14:textId="6A34A841" w:rsidR="00550E5B" w:rsidRDefault="00550E5B"/>
    <w:p w14:paraId="0127C273" w14:textId="72B42635" w:rsidR="00550E5B" w:rsidRDefault="00550E5B">
      <w:r>
        <w:rPr>
          <w:noProof/>
        </w:rPr>
        <mc:AlternateContent>
          <mc:Choice Requires="wps">
            <w:drawing>
              <wp:anchor distT="45085" distB="45720" distL="113665" distR="119380" simplePos="0" relativeHeight="251665408" behindDoc="0" locked="0" layoutInCell="0" allowOverlap="1" wp14:anchorId="4120B439" wp14:editId="16B25751">
                <wp:simplePos x="0" y="0"/>
                <wp:positionH relativeFrom="margin">
                  <wp:posOffset>0</wp:posOffset>
                </wp:positionH>
                <wp:positionV relativeFrom="paragraph">
                  <wp:posOffset>2978356</wp:posOffset>
                </wp:positionV>
                <wp:extent cx="5612130" cy="426085"/>
                <wp:effectExtent l="0" t="0" r="7620" b="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42608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15269" w14:textId="13CD9803" w:rsidR="00550E5B" w:rsidRDefault="00550E5B" w:rsidP="00550E5B">
                            <w:pPr>
                              <w:pStyle w:val="Contenidodelmarco"/>
                              <w:jc w:val="both"/>
                            </w:pP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Figure 1. Comparison of risk of developing sequels in the long COVID syndrome in lupus erythematosus patients and </w:t>
                            </w:r>
                            <w:r w:rsidRPr="00550E5B">
                              <w:rPr>
                                <w:color w:val="FFFFFF"/>
                                <w:sz w:val="18"/>
                                <w:szCs w:val="18"/>
                              </w:rPr>
                              <w:t>miscellaneous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>patients. IC 95%</w:t>
                            </w:r>
                          </w:p>
                          <w:p w14:paraId="2DA3459C" w14:textId="77777777" w:rsidR="00550E5B" w:rsidRDefault="00550E5B" w:rsidP="00550E5B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0B439" id="_x0000_s1029" style="position:absolute;margin-left:0;margin-top:234.5pt;width:441.9pt;height:33.55pt;z-index:251665408;visibility:visible;mso-wrap-style:square;mso-width-percent:0;mso-wrap-distance-left:8.95pt;mso-wrap-distance-top:3.55pt;mso-wrap-distance-right:9.4pt;mso-wrap-distance-bottom:3.6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" o:allowincell="f" fillcolor="#4472c4" stroked="f" strokeweight=".26mm">
                <v:textbox>
                  <w:txbxContent>
                    <w:p w14:paraId="21615269" w14:textId="13CD9803" w:rsidR="00550E5B" w:rsidRDefault="00550E5B" w:rsidP="00550E5B">
                      <w:pPr>
                        <w:pStyle w:val="Contenidodelmarco"/>
                        <w:jc w:val="both"/>
                      </w:pP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Figure 1. Comparison of risk of developing sequels in the long COVID syndrome in lupus erythematosus patients and </w:t>
                      </w:r>
                      <w:r w:rsidRPr="00550E5B">
                        <w:rPr>
                          <w:color w:val="FFFFFF"/>
                          <w:sz w:val="18"/>
                          <w:szCs w:val="18"/>
                        </w:rPr>
                        <w:t>miscellaneous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>patients. IC 95%</w:t>
                      </w:r>
                    </w:p>
                    <w:p w14:paraId="2DA3459C" w14:textId="77777777" w:rsidR="00550E5B" w:rsidRDefault="00550E5B" w:rsidP="00550E5B">
                      <w:pPr>
                        <w:pStyle w:val="Contenidodelmarc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0672D9">
        <w:rPr>
          <w:noProof/>
        </w:rPr>
        <w:drawing>
          <wp:inline distT="0" distB="0" distL="0" distR="0" wp14:anchorId="042AA77C" wp14:editId="66ACE672">
            <wp:extent cx="5612130" cy="2914015"/>
            <wp:effectExtent l="0" t="0" r="7620" b="635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BAE2" w14:textId="160C180F" w:rsidR="00550E5B" w:rsidRDefault="00550E5B"/>
    <w:sectPr w:rsidR="00550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D8"/>
    <w:rsid w:val="0000372D"/>
    <w:rsid w:val="000411B8"/>
    <w:rsid w:val="000672D9"/>
    <w:rsid w:val="004D01D5"/>
    <w:rsid w:val="00550E5B"/>
    <w:rsid w:val="00886312"/>
    <w:rsid w:val="00B63882"/>
    <w:rsid w:val="00C27BD8"/>
    <w:rsid w:val="00E9729A"/>
    <w:rsid w:val="00F3668E"/>
    <w:rsid w:val="00F9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C726"/>
  <w15:chartTrackingRefBased/>
  <w15:docId w15:val="{1DA66D9D-438E-42E6-AB92-E844B588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delmarco">
    <w:name w:val="Contenido del marco"/>
    <w:basedOn w:val="Normal"/>
    <w:qFormat/>
    <w:rsid w:val="004D01D5"/>
    <w:pPr>
      <w:suppressAutoHyphens/>
      <w:spacing w:line="254" w:lineRule="auto"/>
    </w:pPr>
    <w:rPr>
      <w:rFonts w:ascii="Calibri" w:eastAsia="Calibri" w:hAnsi="Calibri" w:cs="Tahom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Ocampo</dc:creator>
  <cp:keywords/>
  <dc:description/>
  <cp:lastModifiedBy>Armando Ocampo</cp:lastModifiedBy>
  <cp:revision>2</cp:revision>
  <dcterms:created xsi:type="dcterms:W3CDTF">2022-07-12T06:50:00Z</dcterms:created>
  <dcterms:modified xsi:type="dcterms:W3CDTF">2022-07-12T07:41:00Z</dcterms:modified>
</cp:coreProperties>
</file>