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pStyle w:val="Heading1"/>
        <w:rPr/>
      </w:pPr>
      <w:bookmarkStart w:colFirst="0" w:colLast="0" w:name="_929mmdym95x" w:id="0"/>
      <w:bookmarkEnd w:id="0"/>
      <w:r w:rsidDel="00000000" w:rsidR="00000000" w:rsidRPr="00000000">
        <w:rPr>
          <w:rtl w:val="0"/>
        </w:rPr>
        <w:t xml:space="preserve">Inhoudsopgave</w:t>
      </w:r>
    </w:p>
    <w:sdt>
      <w:sdtPr>
        <w:docPartObj>
          <w:docPartGallery w:val="Table of Contents"/>
          <w:docPartUnique w:val="1"/>
        </w:docPartObj>
      </w:sdtPr>
      <w:sdtContent>
        <w:p w:rsidR="00000000" w:rsidDel="00000000" w:rsidP="00000000" w:rsidRDefault="00000000" w:rsidRPr="00000000" w14:paraId="00000003">
          <w:pPr>
            <w:widowControl w:val="0"/>
            <w:tabs>
              <w:tab w:val="right" w:leader="none" w:pos="12000"/>
            </w:tabs>
            <w:spacing w:before="6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d8pzgdejntep">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Bronnen over leren</w:t>
              <w:tab/>
              <w:t xml:space="preserve">1</w:t>
            </w:r>
          </w:hyperlink>
          <w:r w:rsidDel="00000000" w:rsidR="00000000" w:rsidRPr="00000000">
            <w:rPr>
              <w:rtl w:val="0"/>
            </w:rPr>
          </w:r>
        </w:p>
        <w:p w:rsidR="00000000" w:rsidDel="00000000" w:rsidP="00000000" w:rsidRDefault="00000000" w:rsidRPr="00000000" w14:paraId="00000004">
          <w:pPr>
            <w:widowControl w:val="0"/>
            <w:tabs>
              <w:tab w:val="right" w:leader="none" w:pos="12000"/>
            </w:tabs>
            <w:spacing w:before="60" w:lineRule="auto"/>
            <w:rPr>
              <w:b w:val="1"/>
              <w:color w:val="000000"/>
              <w:u w:val="none"/>
            </w:rPr>
          </w:pPr>
          <w:hyperlink w:anchor="_m7g4zyser6zc">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Zelf analyse</w:t>
              <w:tab/>
              <w:t xml:space="preserve">2</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Rule="auto"/>
            <w:ind w:left="360" w:firstLine="0"/>
            <w:rPr>
              <w:color w:val="000000"/>
              <w:u w:val="none"/>
            </w:rPr>
          </w:pPr>
          <w:hyperlink w:anchor="_vwergo6lv9g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Kolb</w:t>
              <w:tab/>
              <w:t xml:space="preserve">2</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Rule="auto"/>
            <w:ind w:left="360" w:firstLine="0"/>
            <w:rPr>
              <w:color w:val="000000"/>
              <w:u w:val="none"/>
            </w:rPr>
          </w:pPr>
          <w:hyperlink w:anchor="_dg8qu2xwgc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Gardner</w:t>
              <w:tab/>
              <w:t xml:space="preserve">2</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Rule="auto"/>
            <w:ind w:left="360" w:firstLine="0"/>
            <w:rPr>
              <w:color w:val="000000"/>
              <w:u w:val="none"/>
            </w:rPr>
          </w:pPr>
          <w:hyperlink w:anchor="_mf99jyews0jz">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Big 5</w:t>
              <w:tab/>
              <w:t xml:space="preserve">3</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Rule="auto"/>
            <w:rPr>
              <w:b w:val="1"/>
              <w:color w:val="000000"/>
              <w:u w:val="none"/>
            </w:rPr>
          </w:pPr>
          <w:hyperlink w:anchor="_qv3zmsk9pz89">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Feedback op mijn manier van leren.</w:t>
              <w:tab/>
              <w:t xml:space="preserve">4</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Rule="auto"/>
            <w:ind w:left="360" w:firstLine="0"/>
            <w:rPr>
              <w:color w:val="000000"/>
              <w:u w:val="none"/>
            </w:rPr>
          </w:pPr>
          <w:hyperlink w:anchor="_yc6xld1pylj0">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Leerstijl feedback Jan bouman</w:t>
              <w:tab/>
              <w:t xml:space="preserve">4</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Rule="auto"/>
            <w:rPr>
              <w:b w:val="1"/>
              <w:color w:val="000000"/>
              <w:u w:val="none"/>
            </w:rPr>
          </w:pPr>
          <w:hyperlink w:anchor="_hmp1074dxlfb">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Bronnen</w:t>
              <w:tab/>
              <w:t xml:space="preserve">5</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0B">
      <w:pPr>
        <w:pStyle w:val="Heading1"/>
        <w:rPr/>
      </w:pPr>
      <w:bookmarkStart w:colFirst="0" w:colLast="0" w:name="_xp3jmt3mazis" w:id="1"/>
      <w:bookmarkEnd w:id="1"/>
      <w:r w:rsidDel="00000000" w:rsidR="00000000" w:rsidRPr="00000000">
        <w:rPr>
          <w:rtl w:val="0"/>
        </w:rPr>
      </w:r>
    </w:p>
    <w:p w:rsidR="00000000" w:rsidDel="00000000" w:rsidP="00000000" w:rsidRDefault="00000000" w:rsidRPr="00000000" w14:paraId="0000000C">
      <w:pPr>
        <w:pStyle w:val="Heading1"/>
        <w:rPr/>
      </w:pPr>
      <w:bookmarkStart w:colFirst="0" w:colLast="0" w:name="_t58rsk1b0whi" w:id="2"/>
      <w:bookmarkEnd w:id="2"/>
      <w:r w:rsidDel="00000000" w:rsidR="00000000" w:rsidRPr="00000000">
        <w:rPr>
          <w:rtl w:val="0"/>
        </w:rPr>
      </w:r>
    </w:p>
    <w:p w:rsidR="00000000" w:rsidDel="00000000" w:rsidP="00000000" w:rsidRDefault="00000000" w:rsidRPr="00000000" w14:paraId="0000000D">
      <w:pPr>
        <w:pStyle w:val="Heading1"/>
        <w:rPr/>
      </w:pPr>
      <w:bookmarkStart w:colFirst="0" w:colLast="0" w:name="_d8pzgdejntep" w:id="3"/>
      <w:bookmarkEnd w:id="3"/>
      <w:r w:rsidDel="00000000" w:rsidR="00000000" w:rsidRPr="00000000">
        <w:rPr>
          <w:rtl w:val="0"/>
        </w:rPr>
        <w:t xml:space="preserve">Bronnen over leren</w:t>
      </w:r>
    </w:p>
    <w:p w:rsidR="00000000" w:rsidDel="00000000" w:rsidP="00000000" w:rsidRDefault="00000000" w:rsidRPr="00000000" w14:paraId="0000000E">
      <w:pPr>
        <w:rPr/>
      </w:pPr>
      <w:r w:rsidDel="00000000" w:rsidR="00000000" w:rsidRPr="00000000">
        <w:rPr>
          <w:rtl w:val="0"/>
        </w:rPr>
        <w:t xml:space="preserve">Voor deze leeractiviteit heb ik bronnen over leren opgezocht.</w:t>
      </w:r>
    </w:p>
    <w:p w:rsidR="00000000" w:rsidDel="00000000" w:rsidP="00000000" w:rsidRDefault="00000000" w:rsidRPr="00000000" w14:paraId="0000000F">
      <w:pPr>
        <w:rPr/>
      </w:pPr>
      <w:r w:rsidDel="00000000" w:rsidR="00000000" w:rsidRPr="00000000">
        <w:rPr>
          <w:rtl w:val="0"/>
        </w:rPr>
        <w:t xml:space="preserve">Er zijn verschillende bronnen over leerstijlen die aanvankelijk interessant lijken. Neem bijvoorbeeld de vark leerstijlen. Deze lijken na onderzoek geen duidelijke bijdrage tot leren te hebben. </w:t>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t xml:space="preserve">Waar de vark leerstijlen wel goed voor zijn, is leerlingen in een fixed mindset brengen door hen te overtuigen dat ze strikt visueel lerend zijn of strikt auditief lerend zijn. Door deze leerlingen wijs te maken zorg je dat toekomstig leerresultaat kan afnemen omdat zij zich daardoor kunnen gaan afsluiten/verzetten tegen andere vormen van informatie tot je nemen.</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rtl w:val="0"/>
        </w:rPr>
        <w:t xml:space="preserve">Hetzelfde geldt voor kolb. Er is geen duidelijk bewijs dat deze theorie bijdraagt aan het leerresultaat van leerlingen maar kan wel net als de vark theorie wel leiden tot een fixed mindset.</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t xml:space="preserve">Wat wel duidelijk leidt tot beter leren zijn technieken waarbij je meer moeite moet doen voor het leren door tijdens het leren zelf de informatie proberen te genereren. Ook is het een goed idee om verspreid over een langere periode informatie tot je te nemen om zo het leerrendement te vergroten. (Universiteit van Nederland., 2016)</w:t>
      </w:r>
    </w:p>
    <w:p w:rsidR="00000000" w:rsidDel="00000000" w:rsidP="00000000" w:rsidRDefault="00000000" w:rsidRPr="00000000" w14:paraId="00000016">
      <w:pPr>
        <w:pStyle w:val="Heading1"/>
        <w:rPr/>
      </w:pPr>
      <w:bookmarkStart w:colFirst="0" w:colLast="0" w:name="_4x1qn9u8nyw8" w:id="4"/>
      <w:bookmarkEnd w:id="4"/>
      <w:r w:rsidDel="00000000" w:rsidR="00000000" w:rsidRPr="00000000">
        <w:br w:type="page"/>
      </w:r>
      <w:r w:rsidDel="00000000" w:rsidR="00000000" w:rsidRPr="00000000">
        <w:rPr>
          <w:rtl w:val="0"/>
        </w:rPr>
      </w:r>
    </w:p>
    <w:p w:rsidR="00000000" w:rsidDel="00000000" w:rsidP="00000000" w:rsidRDefault="00000000" w:rsidRPr="00000000" w14:paraId="00000017">
      <w:pPr>
        <w:pStyle w:val="Heading1"/>
        <w:rPr/>
      </w:pPr>
      <w:bookmarkStart w:colFirst="0" w:colLast="0" w:name="_m7g4zyser6zc" w:id="5"/>
      <w:bookmarkEnd w:id="5"/>
      <w:r w:rsidDel="00000000" w:rsidR="00000000" w:rsidRPr="00000000">
        <w:rPr>
          <w:rtl w:val="0"/>
        </w:rPr>
        <w:t xml:space="preserve">Zelf analyse</w:t>
      </w:r>
    </w:p>
    <w:p w:rsidR="00000000" w:rsidDel="00000000" w:rsidP="00000000" w:rsidRDefault="00000000" w:rsidRPr="00000000" w14:paraId="00000018">
      <w:pPr>
        <w:rPr/>
      </w:pPr>
      <w:r w:rsidDel="00000000" w:rsidR="00000000" w:rsidRPr="00000000">
        <w:rPr>
          <w:rtl w:val="0"/>
        </w:rPr>
        <w:t xml:space="preserve">Zoals bij de bronnen over leerstijlen al verteld is het niet een goed idee om het over leerstijlen te hebben met het idee dat er een specifiek voor jou is. Ik heb daarom bij de analyse gepoogde delen van mijn karakter te schetsen van waaruit blijkt hoe ik informatie verwerk hiervoor heb ik Kolb, Gardner en de Big 5 gebruikt.</w:t>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pStyle w:val="Heading2"/>
        <w:rPr/>
      </w:pPr>
      <w:bookmarkStart w:colFirst="0" w:colLast="0" w:name="_vwergo6lv9gt" w:id="6"/>
      <w:bookmarkEnd w:id="6"/>
      <w:r w:rsidDel="00000000" w:rsidR="00000000" w:rsidRPr="00000000">
        <w:rPr>
          <w:rtl w:val="0"/>
        </w:rPr>
        <w:t xml:space="preserve">Kolb</w:t>
      </w:r>
    </w:p>
    <w:p w:rsidR="00000000" w:rsidDel="00000000" w:rsidP="00000000" w:rsidRDefault="00000000" w:rsidRPr="00000000" w14:paraId="0000001B">
      <w:pPr>
        <w:rPr/>
      </w:pPr>
      <w:r w:rsidDel="00000000" w:rsidR="00000000" w:rsidRPr="00000000">
        <w:rPr>
          <w:rtl w:val="0"/>
        </w:rPr>
        <w:t xml:space="preserve">In kolb zijn leerstijlen heb je 2 assen</w:t>
      </w:r>
    </w:p>
    <w:p w:rsidR="00000000" w:rsidDel="00000000" w:rsidP="00000000" w:rsidRDefault="00000000" w:rsidRPr="00000000" w14:paraId="0000001C">
      <w:pPr>
        <w:rPr/>
      </w:pPr>
      <w:r w:rsidDel="00000000" w:rsidR="00000000" w:rsidRPr="00000000">
        <w:rPr>
          <w:rtl w:val="0"/>
        </w:rPr>
        <w:t xml:space="preserve">Denken vs voelen</w:t>
      </w:r>
    </w:p>
    <w:p w:rsidR="00000000" w:rsidDel="00000000" w:rsidP="00000000" w:rsidRDefault="00000000" w:rsidRPr="00000000" w14:paraId="0000001D">
      <w:pPr>
        <w:rPr/>
      </w:pPr>
      <w:r w:rsidDel="00000000" w:rsidR="00000000" w:rsidRPr="00000000">
        <w:rPr>
          <w:rtl w:val="0"/>
        </w:rPr>
        <w:t xml:space="preserve">En observeren vs ervaren.</w:t>
      </w:r>
    </w:p>
    <w:p w:rsidR="00000000" w:rsidDel="00000000" w:rsidP="00000000" w:rsidRDefault="00000000" w:rsidRPr="00000000" w14:paraId="0000001E">
      <w:pPr>
        <w:rPr>
          <w:b w:val="1"/>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b w:val="1"/>
          <w:rtl w:val="0"/>
        </w:rPr>
        <w:t xml:space="preserve">bron(https://www.youtube.com/watch?v=rycjUldMl3k)</w:t>
      </w:r>
    </w:p>
    <w:p w:rsidR="00000000" w:rsidDel="00000000" w:rsidP="00000000" w:rsidRDefault="00000000" w:rsidRPr="00000000" w14:paraId="00000020">
      <w:pPr>
        <w:rPr/>
      </w:pPr>
      <w:r w:rsidDel="00000000" w:rsidR="00000000" w:rsidRPr="00000000">
        <w:rPr>
          <w:rtl w:val="0"/>
        </w:rPr>
      </w:r>
    </w:p>
    <w:tbl>
      <w:tblPr>
        <w:tblStyle w:val="Table1"/>
        <w:tblW w:w="58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0"/>
        <w:gridCol w:w="1890"/>
        <w:gridCol w:w="1710"/>
        <w:gridCol w:w="1425"/>
        <w:tblGridChange w:id="0">
          <w:tblGrid>
            <w:gridCol w:w="870"/>
            <w:gridCol w:w="1890"/>
            <w:gridCol w:w="1710"/>
            <w:gridCol w:w="1425"/>
          </w:tblGrid>
        </w:tblGridChange>
      </w:tblGrid>
      <w:tr>
        <w:trPr>
          <w:cantSplit w:val="0"/>
          <w:trHeight w:val="420" w:hRule="atLeast"/>
          <w:tblHeader w:val="0"/>
        </w:trPr>
        <w:tc>
          <w:tcPr/>
          <w:p w:rsidR="00000000" w:rsidDel="00000000" w:rsidP="00000000" w:rsidRDefault="00000000" w:rsidRPr="00000000" w14:paraId="00000021">
            <w:pPr>
              <w:widowControl w:val="0"/>
              <w:jc w:val="center"/>
              <w:rPr/>
            </w:pPr>
            <w:r w:rsidDel="00000000" w:rsidR="00000000" w:rsidRPr="00000000">
              <w:rPr>
                <w:rtl w:val="0"/>
              </w:rPr>
            </w:r>
          </w:p>
        </w:tc>
        <w:tc>
          <w:tcPr>
            <w:gridSpan w:val="2"/>
          </w:tcPr>
          <w:p w:rsidR="00000000" w:rsidDel="00000000" w:rsidP="00000000" w:rsidRDefault="00000000" w:rsidRPr="00000000" w14:paraId="00000022">
            <w:pPr>
              <w:widowControl w:val="0"/>
              <w:jc w:val="center"/>
              <w:rPr/>
            </w:pPr>
            <w:r w:rsidDel="00000000" w:rsidR="00000000" w:rsidRPr="00000000">
              <w:rPr>
                <w:rtl w:val="0"/>
              </w:rPr>
              <w:t xml:space="preserve">Voelen (ervaren)</w:t>
            </w:r>
          </w:p>
        </w:tc>
        <w:tc>
          <w:tcPr/>
          <w:p w:rsidR="00000000" w:rsidDel="00000000" w:rsidP="00000000" w:rsidRDefault="00000000" w:rsidRPr="00000000" w14:paraId="00000024">
            <w:pPr>
              <w:widowControl w:val="0"/>
              <w:jc w:val="center"/>
              <w:rPr/>
            </w:pPr>
            <w:r w:rsidDel="00000000" w:rsidR="00000000" w:rsidRPr="00000000">
              <w:rPr>
                <w:rtl w:val="0"/>
              </w:rPr>
            </w:r>
          </w:p>
        </w:tc>
      </w:tr>
      <w:tr>
        <w:trPr>
          <w:cantSplit w:val="0"/>
          <w:trHeight w:val="885" w:hRule="atLeast"/>
          <w:tblHeader w:val="0"/>
        </w:trPr>
        <w:tc>
          <w:tcPr>
            <w:vMerge w:val="restart"/>
          </w:tcPr>
          <w:p w:rsidR="00000000" w:rsidDel="00000000" w:rsidP="00000000" w:rsidRDefault="00000000" w:rsidRPr="00000000" w14:paraId="00000025">
            <w:pPr>
              <w:widowControl w:val="0"/>
              <w:jc w:val="center"/>
              <w:rPr/>
            </w:pPr>
            <w:r w:rsidDel="00000000" w:rsidR="00000000" w:rsidRPr="00000000">
              <w:rPr>
                <w:rtl w:val="0"/>
              </w:rPr>
            </w:r>
          </w:p>
          <w:p w:rsidR="00000000" w:rsidDel="00000000" w:rsidP="00000000" w:rsidRDefault="00000000" w:rsidRPr="00000000" w14:paraId="00000026">
            <w:pPr>
              <w:widowControl w:val="0"/>
              <w:rPr/>
            </w:pPr>
            <w:r w:rsidDel="00000000" w:rsidR="00000000" w:rsidRPr="00000000">
              <w:rPr>
                <w:rtl w:val="0"/>
              </w:rPr>
            </w:r>
          </w:p>
          <w:p w:rsidR="00000000" w:rsidDel="00000000" w:rsidP="00000000" w:rsidRDefault="00000000" w:rsidRPr="00000000" w14:paraId="00000027">
            <w:pPr>
              <w:widowControl w:val="0"/>
              <w:jc w:val="center"/>
              <w:rPr/>
            </w:pPr>
            <w:r w:rsidDel="00000000" w:rsidR="00000000" w:rsidRPr="00000000">
              <w:rPr>
                <w:rtl w:val="0"/>
              </w:rPr>
              <w:t xml:space="preserve">Doen</w:t>
            </w:r>
          </w:p>
        </w:tc>
        <w:tc>
          <w:tcPr/>
          <w:p w:rsidR="00000000" w:rsidDel="00000000" w:rsidP="00000000" w:rsidRDefault="00000000" w:rsidRPr="00000000" w14:paraId="00000028">
            <w:pPr>
              <w:widowControl w:val="0"/>
              <w:jc w:val="center"/>
              <w:rPr>
                <w:b w:val="1"/>
              </w:rPr>
            </w:pPr>
            <w:r w:rsidDel="00000000" w:rsidR="00000000" w:rsidRPr="00000000">
              <w:rPr>
                <w:rtl w:val="0"/>
              </w:rPr>
              <w:t xml:space="preserve">Doener </w:t>
            </w:r>
            <w:r w:rsidDel="00000000" w:rsidR="00000000" w:rsidRPr="00000000">
              <w:rPr>
                <w:b w:val="1"/>
                <w:rtl w:val="0"/>
              </w:rPr>
              <w:t xml:space="preserve">&gt;</w:t>
            </w:r>
          </w:p>
          <w:p w:rsidR="00000000" w:rsidDel="00000000" w:rsidP="00000000" w:rsidRDefault="00000000" w:rsidRPr="00000000" w14:paraId="00000029">
            <w:pPr>
              <w:widowControl w:val="0"/>
              <w:jc w:val="center"/>
              <w:rPr>
                <w:i w:val="1"/>
              </w:rPr>
            </w:pPr>
            <w:r w:rsidDel="00000000" w:rsidR="00000000" w:rsidRPr="00000000">
              <w:rPr>
                <w:i w:val="1"/>
                <w:rtl w:val="0"/>
              </w:rPr>
              <w:t xml:space="preserve">(voel en doen)</w:t>
            </w:r>
          </w:p>
        </w:tc>
        <w:tc>
          <w:tcPr/>
          <w:p w:rsidR="00000000" w:rsidDel="00000000" w:rsidP="00000000" w:rsidRDefault="00000000" w:rsidRPr="00000000" w14:paraId="0000002A">
            <w:pPr>
              <w:widowControl w:val="0"/>
              <w:jc w:val="center"/>
              <w:rPr>
                <w:b w:val="1"/>
              </w:rPr>
            </w:pPr>
            <w:r w:rsidDel="00000000" w:rsidR="00000000" w:rsidRPr="00000000">
              <w:rPr>
                <w:rtl w:val="0"/>
              </w:rPr>
              <w:t xml:space="preserve">Beschouwer </w:t>
            </w:r>
            <w:r w:rsidDel="00000000" w:rsidR="00000000" w:rsidRPr="00000000">
              <w:rPr>
                <w:b w:val="1"/>
                <w:rtl w:val="0"/>
              </w:rPr>
              <w:t xml:space="preserve">v</w:t>
            </w:r>
          </w:p>
          <w:p w:rsidR="00000000" w:rsidDel="00000000" w:rsidP="00000000" w:rsidRDefault="00000000" w:rsidRPr="00000000" w14:paraId="0000002B">
            <w:pPr>
              <w:widowControl w:val="0"/>
              <w:jc w:val="center"/>
              <w:rPr>
                <w:i w:val="1"/>
              </w:rPr>
            </w:pPr>
            <w:r w:rsidDel="00000000" w:rsidR="00000000" w:rsidRPr="00000000">
              <w:rPr>
                <w:i w:val="1"/>
                <w:rtl w:val="0"/>
              </w:rPr>
              <w:t xml:space="preserve">(voel en kijk)</w:t>
            </w:r>
          </w:p>
        </w:tc>
        <w:tc>
          <w:tcPr>
            <w:vMerge w:val="restart"/>
          </w:tcPr>
          <w:p w:rsidR="00000000" w:rsidDel="00000000" w:rsidP="00000000" w:rsidRDefault="00000000" w:rsidRPr="00000000" w14:paraId="0000002C">
            <w:pPr>
              <w:widowControl w:val="0"/>
              <w:rPr/>
            </w:pPr>
            <w:r w:rsidDel="00000000" w:rsidR="00000000" w:rsidRPr="00000000">
              <w:rPr>
                <w:rtl w:val="0"/>
              </w:rPr>
            </w:r>
          </w:p>
          <w:p w:rsidR="00000000" w:rsidDel="00000000" w:rsidP="00000000" w:rsidRDefault="00000000" w:rsidRPr="00000000" w14:paraId="0000002D">
            <w:pPr>
              <w:widowControl w:val="0"/>
              <w:rPr/>
            </w:pPr>
            <w:r w:rsidDel="00000000" w:rsidR="00000000" w:rsidRPr="00000000">
              <w:rPr>
                <w:rtl w:val="0"/>
              </w:rPr>
            </w:r>
          </w:p>
          <w:p w:rsidR="00000000" w:rsidDel="00000000" w:rsidP="00000000" w:rsidRDefault="00000000" w:rsidRPr="00000000" w14:paraId="0000002E">
            <w:pPr>
              <w:widowControl w:val="0"/>
              <w:jc w:val="center"/>
              <w:rPr/>
            </w:pPr>
            <w:r w:rsidDel="00000000" w:rsidR="00000000" w:rsidRPr="00000000">
              <w:rPr>
                <w:rtl w:val="0"/>
              </w:rPr>
              <w:t xml:space="preserve">Observeren(kijken)</w:t>
            </w:r>
          </w:p>
        </w:tc>
      </w:tr>
      <w:tr>
        <w:trPr>
          <w:cantSplit w:val="0"/>
          <w:trHeight w:val="855" w:hRule="atLeast"/>
          <w:tblHeader w:val="0"/>
        </w:trPr>
        <w:tc>
          <w:tcPr>
            <w:vMerge w:val="continue"/>
          </w:tcPr>
          <w:p w:rsidR="00000000" w:rsidDel="00000000" w:rsidP="00000000" w:rsidRDefault="00000000" w:rsidRPr="00000000" w14:paraId="0000002F">
            <w:pPr>
              <w:widowControl w:val="0"/>
              <w:rPr/>
            </w:pPr>
            <w:r w:rsidDel="00000000" w:rsidR="00000000" w:rsidRPr="00000000">
              <w:rPr>
                <w:rtl w:val="0"/>
              </w:rPr>
            </w:r>
          </w:p>
        </w:tc>
        <w:tc>
          <w:tcPr/>
          <w:p w:rsidR="00000000" w:rsidDel="00000000" w:rsidP="00000000" w:rsidRDefault="00000000" w:rsidRPr="00000000" w14:paraId="00000030">
            <w:pPr>
              <w:widowControl w:val="0"/>
              <w:jc w:val="center"/>
              <w:rPr>
                <w:b w:val="1"/>
              </w:rPr>
            </w:pPr>
            <w:r w:rsidDel="00000000" w:rsidR="00000000" w:rsidRPr="00000000">
              <w:rPr>
                <w:rtl w:val="0"/>
              </w:rPr>
              <w:t xml:space="preserve">Beslisser </w:t>
            </w:r>
            <w:r w:rsidDel="00000000" w:rsidR="00000000" w:rsidRPr="00000000">
              <w:rPr>
                <w:b w:val="1"/>
                <w:rtl w:val="0"/>
              </w:rPr>
              <w:t xml:space="preserve">^</w:t>
            </w:r>
          </w:p>
          <w:p w:rsidR="00000000" w:rsidDel="00000000" w:rsidP="00000000" w:rsidRDefault="00000000" w:rsidRPr="00000000" w14:paraId="00000031">
            <w:pPr>
              <w:widowControl w:val="0"/>
              <w:jc w:val="center"/>
              <w:rPr>
                <w:i w:val="1"/>
              </w:rPr>
            </w:pPr>
            <w:r w:rsidDel="00000000" w:rsidR="00000000" w:rsidRPr="00000000">
              <w:rPr>
                <w:i w:val="1"/>
                <w:rtl w:val="0"/>
              </w:rPr>
              <w:t xml:space="preserve">(denk en doen)</w:t>
            </w:r>
          </w:p>
        </w:tc>
        <w:tc>
          <w:tcPr/>
          <w:p w:rsidR="00000000" w:rsidDel="00000000" w:rsidP="00000000" w:rsidRDefault="00000000" w:rsidRPr="00000000" w14:paraId="00000032">
            <w:pPr>
              <w:widowControl w:val="0"/>
              <w:jc w:val="center"/>
              <w:rPr>
                <w:b w:val="1"/>
              </w:rPr>
            </w:pPr>
            <w:r w:rsidDel="00000000" w:rsidR="00000000" w:rsidRPr="00000000">
              <w:rPr>
                <w:rtl w:val="0"/>
              </w:rPr>
              <w:t xml:space="preserve">Denker </w:t>
            </w:r>
            <w:r w:rsidDel="00000000" w:rsidR="00000000" w:rsidRPr="00000000">
              <w:rPr>
                <w:b w:val="1"/>
                <w:rtl w:val="0"/>
              </w:rPr>
              <w:t xml:space="preserve">&lt;</w:t>
            </w:r>
          </w:p>
          <w:p w:rsidR="00000000" w:rsidDel="00000000" w:rsidP="00000000" w:rsidRDefault="00000000" w:rsidRPr="00000000" w14:paraId="00000033">
            <w:pPr>
              <w:widowControl w:val="0"/>
              <w:jc w:val="center"/>
              <w:rPr>
                <w:i w:val="1"/>
              </w:rPr>
            </w:pPr>
            <w:r w:rsidDel="00000000" w:rsidR="00000000" w:rsidRPr="00000000">
              <w:rPr>
                <w:i w:val="1"/>
                <w:rtl w:val="0"/>
              </w:rPr>
              <w:t xml:space="preserve">(denk en kijk)</w:t>
            </w:r>
          </w:p>
        </w:tc>
        <w:tc>
          <w:tcPr>
            <w:vMerge w:val="continue"/>
          </w:tcPr>
          <w:p w:rsidR="00000000" w:rsidDel="00000000" w:rsidP="00000000" w:rsidRDefault="00000000" w:rsidRPr="00000000" w14:paraId="00000034">
            <w:pPr>
              <w:widowControl w:val="0"/>
              <w:rPr/>
            </w:pPr>
            <w:r w:rsidDel="00000000" w:rsidR="00000000" w:rsidRPr="00000000">
              <w:rPr>
                <w:rtl w:val="0"/>
              </w:rPr>
            </w:r>
          </w:p>
        </w:tc>
      </w:tr>
      <w:tr>
        <w:trPr>
          <w:cantSplit w:val="0"/>
          <w:trHeight w:val="420" w:hRule="atLeast"/>
          <w:tblHeader w:val="0"/>
        </w:trPr>
        <w:tc>
          <w:tcPr/>
          <w:p w:rsidR="00000000" w:rsidDel="00000000" w:rsidP="00000000" w:rsidRDefault="00000000" w:rsidRPr="00000000" w14:paraId="00000035">
            <w:pPr>
              <w:widowControl w:val="0"/>
              <w:jc w:val="center"/>
              <w:rPr/>
            </w:pPr>
            <w:r w:rsidDel="00000000" w:rsidR="00000000" w:rsidRPr="00000000">
              <w:rPr>
                <w:rtl w:val="0"/>
              </w:rPr>
            </w:r>
          </w:p>
        </w:tc>
        <w:tc>
          <w:tcPr>
            <w:gridSpan w:val="2"/>
          </w:tcPr>
          <w:p w:rsidR="00000000" w:rsidDel="00000000" w:rsidP="00000000" w:rsidRDefault="00000000" w:rsidRPr="00000000" w14:paraId="00000036">
            <w:pPr>
              <w:widowControl w:val="0"/>
              <w:jc w:val="center"/>
              <w:rPr/>
            </w:pPr>
            <w:r w:rsidDel="00000000" w:rsidR="00000000" w:rsidRPr="00000000">
              <w:rPr>
                <w:rtl w:val="0"/>
              </w:rPr>
              <w:t xml:space="preserve">Denken</w:t>
            </w:r>
          </w:p>
        </w:tc>
        <w:tc>
          <w:tcPr/>
          <w:p w:rsidR="00000000" w:rsidDel="00000000" w:rsidP="00000000" w:rsidRDefault="00000000" w:rsidRPr="00000000" w14:paraId="00000038">
            <w:pPr>
              <w:widowControl w:val="0"/>
              <w:jc w:val="center"/>
              <w:rPr/>
            </w:pPr>
            <w:r w:rsidDel="00000000" w:rsidR="00000000" w:rsidRPr="00000000">
              <w:rPr>
                <w:rtl w:val="0"/>
              </w:rPr>
            </w:r>
          </w:p>
        </w:tc>
      </w:tr>
    </w:tbl>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Ik ben zelf meer van het observeren en het denken en dan kom je uit bij de denker van de 4 leerstijlen van kolb. Dit is een rol waar ik mij graag in positioneer, echter is dit niet in elke situatie de meest geschikte vorm om te leren. Voor abstracte kennis is dit prima, echter voor meer praktische vaardigheden is het handiger om deze te oefenen door ze te doen. </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t xml:space="preserve">Hier ben ik achter gekomen door programmeer kennis te vergaren door video’s te kijken, het leerrendement daarvan is erg klein. Ben je echter met de video mee aan het schrijven, dan is het leerrendement aanzienlijk groter.</w:t>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pStyle w:val="Heading2"/>
        <w:rPr/>
      </w:pPr>
      <w:bookmarkStart w:colFirst="0" w:colLast="0" w:name="_dg8qu2xwgcz" w:id="7"/>
      <w:bookmarkEnd w:id="7"/>
      <w:r w:rsidDel="00000000" w:rsidR="00000000" w:rsidRPr="00000000">
        <w:rPr>
          <w:rtl w:val="0"/>
        </w:rPr>
        <w:t xml:space="preserve">Gardner</w:t>
      </w:r>
    </w:p>
    <w:p w:rsidR="00000000" w:rsidDel="00000000" w:rsidP="00000000" w:rsidRDefault="00000000" w:rsidRPr="00000000" w14:paraId="00000040">
      <w:pPr>
        <w:rPr/>
      </w:pPr>
      <w:r w:rsidDel="00000000" w:rsidR="00000000" w:rsidRPr="00000000">
        <w:rPr>
          <w:rtl w:val="0"/>
        </w:rPr>
        <w:t xml:space="preserve">In de verschillende intelligenties in het model van Gardner ben ik vooral sterk in het logische en mathematische in combinatie met het visueel ruimtelijk.</w:t>
      </w:r>
    </w:p>
    <w:p w:rsidR="00000000" w:rsidDel="00000000" w:rsidP="00000000" w:rsidRDefault="00000000" w:rsidRPr="00000000" w14:paraId="00000041">
      <w:pPr>
        <w:rPr/>
      </w:pPr>
      <w:r w:rsidDel="00000000" w:rsidR="00000000" w:rsidRPr="00000000">
        <w:rPr>
          <w:rtl w:val="0"/>
        </w:rPr>
        <w:t xml:space="preserve">Ik kan bepaalde ideeën levendig voor me zien voordat ik deze volledig uitgewerkt heb. Ook ben ik erg sterk in systeemdenken en kan tot een relatief fijn detail bepaalde systemen in mijn hoofd uitdenken en begrijpen voordat ik daar iets van verwezenlijkt heb. </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t xml:space="preserve">Ik kan visuele en analytische informatie daardoor makkelijker tot mij nemen, echter betekent dit niet dat ik dan muziek het beste kan leren met analyse of visualisatie. Muziek leer ik dan toch het makkelijkst door een combinatie van zintuigen met een focus op geluid omdat deze daar het beste bij aansluit.</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pStyle w:val="Heading2"/>
        <w:rPr/>
      </w:pPr>
      <w:bookmarkStart w:colFirst="0" w:colLast="0" w:name="_mf99jyews0jz" w:id="8"/>
      <w:bookmarkEnd w:id="8"/>
      <w:r w:rsidDel="00000000" w:rsidR="00000000" w:rsidRPr="00000000">
        <w:rPr>
          <w:rtl w:val="0"/>
        </w:rPr>
        <w:t xml:space="preserve">Big 5</w:t>
      </w:r>
    </w:p>
    <w:p w:rsidR="00000000" w:rsidDel="00000000" w:rsidP="00000000" w:rsidRDefault="00000000" w:rsidRPr="00000000" w14:paraId="00000047">
      <w:pPr>
        <w:rPr/>
      </w:pPr>
      <w:r w:rsidDel="00000000" w:rsidR="00000000" w:rsidRPr="00000000">
        <w:rPr>
          <w:rtl w:val="0"/>
        </w:rPr>
        <w:t xml:space="preserve">In de Big 5 tests heb ik een aantal punten uitgelicht waarvan ik denk dat zij bepalen dat ik op bepaalde manieren beter leer en op andere minder.</w:t>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t xml:space="preserve">Ik scoor op neuroticisme laag en de rest hoog, aldus de test verder heb ik een aantal zaken eruit gepikt om te verklaren hoe ik opereer en hoe mijn voorkeur bij het leren er daardoor uit ziet.</w:t>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b w:val="1"/>
        </w:rPr>
      </w:pPr>
      <w:r w:rsidDel="00000000" w:rsidR="00000000" w:rsidRPr="00000000">
        <w:rPr>
          <w:b w:val="1"/>
          <w:rtl w:val="0"/>
        </w:rPr>
        <w:t xml:space="preserve">Waardering voor directe contacten.</w:t>
      </w:r>
    </w:p>
    <w:p w:rsidR="00000000" w:rsidDel="00000000" w:rsidP="00000000" w:rsidRDefault="00000000" w:rsidRPr="00000000" w14:paraId="0000004C">
      <w:pPr>
        <w:rPr/>
      </w:pPr>
      <w:r w:rsidDel="00000000" w:rsidR="00000000" w:rsidRPr="00000000">
        <w:rPr>
          <w:rtl w:val="0"/>
        </w:rPr>
        <w:t xml:space="preserve">Hoewel neuroticisme laag is, scoor ik vrij hoog op zelfbewustzijn in deze categorie.</w:t>
      </w:r>
    </w:p>
    <w:p w:rsidR="00000000" w:rsidDel="00000000" w:rsidP="00000000" w:rsidRDefault="00000000" w:rsidRPr="00000000" w14:paraId="0000004D">
      <w:pPr>
        <w:rPr/>
      </w:pPr>
      <w:r w:rsidDel="00000000" w:rsidR="00000000" w:rsidRPr="00000000">
        <w:rPr>
          <w:rtl w:val="0"/>
        </w:rPr>
        <w:t xml:space="preserve">Bij extraversie scoor ik hoog maar dan juist laag op het onderdeel gezelschap in deze categorie.</w:t>
      </w:r>
    </w:p>
    <w:p w:rsidR="00000000" w:rsidDel="00000000" w:rsidP="00000000" w:rsidRDefault="00000000" w:rsidRPr="00000000" w14:paraId="0000004E">
      <w:pPr>
        <w:rPr/>
      </w:pPr>
      <w:r w:rsidDel="00000000" w:rsidR="00000000" w:rsidRPr="00000000">
        <w:rPr>
          <w:rtl w:val="0"/>
        </w:rPr>
        <w:t xml:space="preserve">Bij de categorie aangenaamheid scoor ik hoog maar juist laag op vertrouwen.</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t xml:space="preserve">Deze drie zaken worden door hetzelfde verklaard, namelijk dat ik in grote groepen het lastig vind om iedereen te lezen. Dit geeft mij onzekerheid en daardoor ben ik dan zeer zelfbewust. In deze situaties geeft dit wantrouwen in anderen en vermijd dit dus liever door in een kleiner gezelschap te blijven.</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rPr>
      </w:pPr>
      <w:r w:rsidDel="00000000" w:rsidR="00000000" w:rsidRPr="00000000">
        <w:rPr>
          <w:b w:val="1"/>
          <w:rtl w:val="0"/>
        </w:rPr>
        <w:t xml:space="preserve">Oog voor detail</w:t>
      </w:r>
    </w:p>
    <w:p w:rsidR="00000000" w:rsidDel="00000000" w:rsidP="00000000" w:rsidRDefault="00000000" w:rsidRPr="00000000" w14:paraId="00000053">
      <w:pPr>
        <w:rPr/>
      </w:pPr>
      <w:r w:rsidDel="00000000" w:rsidR="00000000" w:rsidRPr="00000000">
        <w:rPr>
          <w:rtl w:val="0"/>
        </w:rPr>
        <w:t xml:space="preserve">In groepen laat ik liever iemand anders de hoofdlijnen uitzetten. Als niemand die rol pakt pak ik hem maar dit is niet de rol die ik ambieer of pretendeer goed in te zijn. Ik innoveer liever een door iemand anders bedacht plan, daar ben ik door mijn oog voor detail ook beter in. Hiervoor zie je ook een aanwijzing in de categorie aangenaamheid. Doordat ik erg </w:t>
      </w:r>
      <w:r w:rsidDel="00000000" w:rsidR="00000000" w:rsidRPr="00000000">
        <w:rPr>
          <w:rtl w:val="0"/>
        </w:rPr>
        <w:t xml:space="preserve">detail-georiënteerd</w:t>
      </w:r>
      <w:r w:rsidDel="00000000" w:rsidR="00000000" w:rsidRPr="00000000">
        <w:rPr>
          <w:rtl w:val="0"/>
        </w:rPr>
        <w:t xml:space="preserve"> ben, is het soms lastig een helder overzicht te hebben. Het is voor mij erg belangrijk dit wel te hebben. Waar voor sommigen het vervelend is als er geen duidelijk overzicht is, kan dit voor mij een bijna onoverkomelijk probleem zijn. Ter vergelijking verwacht je van een slechtziend persoon ook niet dat die teksten in kleine </w:t>
      </w:r>
      <w:r w:rsidDel="00000000" w:rsidR="00000000" w:rsidRPr="00000000">
        <w:rPr>
          <w:rtl w:val="0"/>
        </w:rPr>
        <w:t xml:space="preserve">letter-formaat</w:t>
      </w:r>
      <w:r w:rsidDel="00000000" w:rsidR="00000000" w:rsidRPr="00000000">
        <w:rPr>
          <w:rtl w:val="0"/>
        </w:rPr>
        <w:t xml:space="preserve"> gaat lezen.</w:t>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b w:val="1"/>
        </w:rPr>
      </w:pPr>
      <w:r w:rsidDel="00000000" w:rsidR="00000000" w:rsidRPr="00000000">
        <w:rPr>
          <w:b w:val="1"/>
          <w:rtl w:val="0"/>
        </w:rPr>
        <w:t xml:space="preserve">Flexibel</w:t>
      </w:r>
    </w:p>
    <w:p w:rsidR="00000000" w:rsidDel="00000000" w:rsidP="00000000" w:rsidRDefault="00000000" w:rsidRPr="00000000" w14:paraId="00000056">
      <w:pPr>
        <w:rPr/>
      </w:pPr>
      <w:r w:rsidDel="00000000" w:rsidR="00000000" w:rsidRPr="00000000">
        <w:rPr>
          <w:rtl w:val="0"/>
        </w:rPr>
        <w:t xml:space="preserve">Ik scoor op mijn opgeruimdheid laag en dit klopt ook wel. Ik probeer mijn chaos zo goed mogelijk te beheersen door vaste structuren te gebruiken. Indien dit niet goed verloopt is goed functioneren lastig, daar staat tegenover dat ik flexibel kan zijn wanneer noodzakelijk.</w:t>
      </w:r>
      <w:r w:rsidDel="00000000" w:rsidR="00000000" w:rsidRPr="00000000">
        <w:rPr>
          <w:rtl w:val="0"/>
        </w:rPr>
      </w:r>
    </w:p>
    <w:p w:rsidR="00000000" w:rsidDel="00000000" w:rsidP="00000000" w:rsidRDefault="00000000" w:rsidRPr="00000000" w14:paraId="00000057">
      <w:pPr>
        <w:rPr/>
      </w:pPr>
      <w:r w:rsidDel="00000000" w:rsidR="00000000" w:rsidRPr="00000000">
        <w:rPr>
          <w:rtl w:val="0"/>
        </w:rPr>
      </w:r>
    </w:p>
    <w:p w:rsidR="00000000" w:rsidDel="00000000" w:rsidP="00000000" w:rsidRDefault="00000000" w:rsidRPr="00000000" w14:paraId="00000058">
      <w:pPr>
        <w:rPr>
          <w:b w:val="1"/>
        </w:rPr>
      </w:pPr>
      <w:r w:rsidDel="00000000" w:rsidR="00000000" w:rsidRPr="00000000">
        <w:rPr>
          <w:b w:val="1"/>
          <w:rtl w:val="0"/>
        </w:rPr>
        <w:t xml:space="preserve">Conclusie</w:t>
      </w:r>
    </w:p>
    <w:p w:rsidR="00000000" w:rsidDel="00000000" w:rsidP="00000000" w:rsidRDefault="00000000" w:rsidRPr="00000000" w14:paraId="00000059">
      <w:pPr>
        <w:rPr/>
      </w:pPr>
      <w:r w:rsidDel="00000000" w:rsidR="00000000" w:rsidRPr="00000000">
        <w:rPr>
          <w:rtl w:val="0"/>
        </w:rPr>
        <w:t xml:space="preserve">Ik heb mij voorgenomen hier geen </w:t>
      </w:r>
      <w:r w:rsidDel="00000000" w:rsidR="00000000" w:rsidRPr="00000000">
        <w:rPr>
          <w:rtl w:val="0"/>
        </w:rPr>
        <w:t xml:space="preserve">klaag-stuk</w:t>
      </w:r>
      <w:r w:rsidDel="00000000" w:rsidR="00000000" w:rsidRPr="00000000">
        <w:rPr>
          <w:rtl w:val="0"/>
        </w:rPr>
        <w:t xml:space="preserve"> van te maken, echter is dit stuk daardoor minder concreet. Na analyse van de zelfanalyse-punten. Bovenstaande</w:t>
      </w:r>
      <w:r w:rsidDel="00000000" w:rsidR="00000000" w:rsidRPr="00000000">
        <w:rPr>
          <w:rtl w:val="0"/>
        </w:rPr>
        <w:t xml:space="preserve"> zaken maken dat ik bij voorkeur niet afhankelijk ben van anderen bij het leren van informatie omdat zij vaak mijn manier van informatie verwerken frequent niet begrijpen en niet waarderen of althans dat lijkt zo. Dit baseer ik omdat er frequent van mij verwacht wordt dezelfde capaciteit voor overzicht schepping te hebben als anderen.</w:t>
      </w:r>
    </w:p>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t xml:space="preserve">Nee, het liefst krijg ik een duidelijk aangereikt wat de opdracht is en ben ik niet afhankelijk van anderen voor het succesvol voltooien hiervan, echter is dit frequent niet het geval en wanneer dit niet het geval is kunnen anderen je juist helpen de gaten in jouw talent te vullen.</w:t>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t xml:space="preserve">Juist omdat dit vaak niet het geval is heb ik ontdekt dat ik een sterke meerwaarde voor anderen kan zijn wanneer zij niet zo </w:t>
      </w:r>
      <w:r w:rsidDel="00000000" w:rsidR="00000000" w:rsidRPr="00000000">
        <w:rPr>
          <w:rtl w:val="0"/>
        </w:rPr>
        <w:t xml:space="preserve">detail-georiënteerd</w:t>
      </w:r>
      <w:r w:rsidDel="00000000" w:rsidR="00000000" w:rsidRPr="00000000">
        <w:rPr>
          <w:rtl w:val="0"/>
        </w:rPr>
        <w:t xml:space="preserve"> zijn en zij mij een duidelijk pad kunnen geven bij het voltooien van een opdracht.</w:t>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Verder hou ik ervan als ik iets kan nalezen en analyseren om zo beter kennis tot mij te nemen doordat ik zo op meerdere manieren naast auditief in een les het ook via schrift tot mij kan nemen. Door op twee manieren stof tot mij te nemen, vergroot dit het rendement van de les aanzienlijk.</w:t>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Via onderstaande link valt de uitslag van de big 5 te vinden</w:t>
      </w:r>
    </w:p>
    <w:p w:rsidR="00000000" w:rsidDel="00000000" w:rsidP="00000000" w:rsidRDefault="00000000" w:rsidRPr="00000000" w14:paraId="00000062">
      <w:pPr>
        <w:rPr/>
      </w:pPr>
      <w:r w:rsidDel="00000000" w:rsidR="00000000" w:rsidRPr="00000000">
        <w:rPr>
          <w:rtl w:val="0"/>
        </w:rPr>
        <w:t xml:space="preserve">https://bigfive-test.com/result/659c85887c54c000086e26c7</w:t>
      </w:r>
    </w:p>
    <w:p w:rsidR="00000000" w:rsidDel="00000000" w:rsidP="00000000" w:rsidRDefault="00000000" w:rsidRPr="00000000" w14:paraId="00000063">
      <w:pPr>
        <w:rPr/>
      </w:pPr>
      <w:r w:rsidDel="00000000" w:rsidR="00000000" w:rsidRPr="00000000">
        <w:rPr>
          <w:rtl w:val="0"/>
        </w:rPr>
        <w:t xml:space="preserve">Id: 659c85887c54c000086e26c7</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pStyle w:val="Heading1"/>
        <w:rPr/>
      </w:pPr>
      <w:bookmarkStart w:colFirst="0" w:colLast="0" w:name="_qv3zmsk9pz89" w:id="9"/>
      <w:bookmarkEnd w:id="9"/>
      <w:r w:rsidDel="00000000" w:rsidR="00000000" w:rsidRPr="00000000">
        <w:rPr>
          <w:rtl w:val="0"/>
        </w:rPr>
        <w:t xml:space="preserve">Feedback op mijn manier van leren.</w:t>
      </w:r>
    </w:p>
    <w:p w:rsidR="00000000" w:rsidDel="00000000" w:rsidP="00000000" w:rsidRDefault="00000000" w:rsidRPr="00000000" w14:paraId="00000066">
      <w:pPr>
        <w:rPr/>
      </w:pPr>
      <w:r w:rsidDel="00000000" w:rsidR="00000000" w:rsidRPr="00000000">
        <w:rPr>
          <w:rtl w:val="0"/>
        </w:rPr>
        <w:t xml:space="preserve">Ik heb aan twee mensen feedback op mijn manier van leren gevraagd, hierbij heb ik niet mijn zelfportret laten lezen aangezien ik niet hun feedback wou kleuren.</w:t>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pStyle w:val="Heading2"/>
        <w:rPr/>
      </w:pPr>
      <w:bookmarkStart w:colFirst="0" w:colLast="0" w:name="_yc6xld1pylj0" w:id="10"/>
      <w:bookmarkEnd w:id="10"/>
      <w:r w:rsidDel="00000000" w:rsidR="00000000" w:rsidRPr="00000000">
        <w:rPr>
          <w:rtl w:val="0"/>
        </w:rPr>
        <w:t xml:space="preserve">Leerstijl feedback Jan bouman</w:t>
      </w:r>
    </w:p>
    <w:p w:rsidR="00000000" w:rsidDel="00000000" w:rsidP="00000000" w:rsidRDefault="00000000" w:rsidRPr="00000000" w14:paraId="0000006A">
      <w:pPr>
        <w:rPr/>
      </w:pPr>
      <w:r w:rsidDel="00000000" w:rsidR="00000000" w:rsidRPr="00000000">
        <w:rPr>
          <w:rtl w:val="0"/>
        </w:rPr>
        <w:t xml:space="preserve">Ik heb feedback gevraagd aan een goede vriend van mij met wie ik regelmatig optrek waarvan ik het idee heb dat hij goed feedback kan geven op basis van zijn oude professie die hij beoefende voor zijn pensioen. Hieronder lees je onaangepast wat hij heeft geschreven.</w:t>
      </w:r>
    </w:p>
    <w:p w:rsidR="00000000" w:rsidDel="00000000" w:rsidP="00000000" w:rsidRDefault="00000000" w:rsidRPr="00000000" w14:paraId="0000006B">
      <w:pPr>
        <w:rPr/>
      </w:pPr>
      <w:r w:rsidDel="00000000" w:rsidR="00000000" w:rsidRPr="00000000">
        <w:rPr>
          <w:rtl w:val="0"/>
        </w:rPr>
      </w:r>
    </w:p>
    <w:p w:rsidR="00000000" w:rsidDel="00000000" w:rsidP="00000000" w:rsidRDefault="00000000" w:rsidRPr="00000000" w14:paraId="0000006C">
      <w:pPr>
        <w:rPr/>
      </w:pPr>
      <w:r w:rsidDel="00000000" w:rsidR="00000000" w:rsidRPr="00000000">
        <w:rPr>
          <w:b w:val="1"/>
          <w:rtl w:val="0"/>
        </w:rPr>
        <w:t xml:space="preserve">Leerstijl van Armand van Alphen.</w:t>
      </w:r>
      <w:r w:rsidDel="00000000" w:rsidR="00000000" w:rsidRPr="00000000">
        <w:rPr>
          <w:rtl w:val="0"/>
        </w:rPr>
      </w:r>
    </w:p>
    <w:p w:rsidR="00000000" w:rsidDel="00000000" w:rsidP="00000000" w:rsidRDefault="00000000" w:rsidRPr="00000000" w14:paraId="0000006D">
      <w:pPr>
        <w:rPr/>
      </w:pPr>
      <w:r w:rsidDel="00000000" w:rsidR="00000000" w:rsidRPr="00000000">
        <w:rPr>
          <w:rtl w:val="0"/>
        </w:rPr>
        <w:t xml:space="preserve">Met enige regelmaat spreek ik met Armand van Alphen, vaak op een woensdagavond. De laatste maanden werkt hij aan zijn minor onderwijskunde, en loopt hij stage op een ROC, waarop hij studenten les geeft en begeleidt bij informatica, onder andere op woensdag. Ach, onwillekeurig vertel je elkaar over de dingen waar je mee bezig bent, Armand van zijn kant, over de voortgang van zijn minor studie en zijn stage. Als oud-hogeschooldocent aan een lerarenopleiding vindt hij bij mij een gewillig oor.</w:t>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t xml:space="preserve">In het kader van zijn minor onderwijs heeft Armand me gevraagd feedback te geven op zijn stijl van leren. Ik heb zijn professioneel zelfportret gelezen, maar zal vooral feedback geven op basis van bovengenoemde gesprekken.</w:t>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t xml:space="preserve">Wat mij opvalt bij aanvang van de minorstudie, is de hoge mate van details die hij ziet, en daarbinnen zijn strijd om grip te krijgen op de context en structuur. “Waar gaat het over?” ”Wat verwachten ze van me?” ‘Waar moet je dat nou weer vinden?”.</w:t>
      </w:r>
    </w:p>
    <w:p w:rsidR="00000000" w:rsidDel="00000000" w:rsidP="00000000" w:rsidRDefault="00000000" w:rsidRPr="00000000" w14:paraId="00000072">
      <w:pPr>
        <w:rPr/>
      </w:pPr>
      <w:r w:rsidDel="00000000" w:rsidR="00000000" w:rsidRPr="00000000">
        <w:rPr>
          <w:rtl w:val="0"/>
        </w:rPr>
        <w:t xml:space="preserve">Toch ziet hij op heel persoonlijke manier kans structuur en duidelijkheid te vinden in die voor hem aanvankelijke chaos van details.</w:t>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Bij het voorbereiden op zijn lestaak, zet hij zijn studenten centraal. Wat hebben ze nodig? Hoe organiseer ik mijn opdrachten zodanig, dat ze van meet af betrokken zijn, het gevoel hebben dat ze het aan kunnen, dat ze er zelfstandig mee aan de gang kunnen, en ze elkaar kunnen helpen. Levendigheid van groepen wordt vooral gewaardeerd als oprechtheid en eerlijkheid en niet gezien als lastig of onordelijk zijn. Het overdenken van een geschikt begin van zijn eerste les kost hem zijn nachtrust. Een les die niet goed loopt, kost hem heel wat hoofdbrekend en wordt opnieuw gedaan. Over wat ervaren leraren als ongewenst gedrag beschouwen, wil hij er toch positief mee omgaan. Tot en met de laatste lesdag  blijft de lesvoorbereiding veel energie kosten, want hoe om te gaan met alle facetten die hij ziet.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Opeens is het laatste lesmoment voorbij. De meeste studenten zijn al weg. Melancholiek komt hij na zijn laatste stagedag langszij. Geen idee of Armand ooit het onderwijs ingaat. Zo nee, dan zal een betrokken leraar aan hem verloren gaan, met het hart op de juiste plaats voor zijn studenten.</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Dr.  Jan Bouman</w:t>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pStyle w:val="Heading1"/>
        <w:rPr/>
      </w:pPr>
      <w:bookmarkStart w:colFirst="0" w:colLast="0" w:name="_hmp1074dxlfb" w:id="11"/>
      <w:bookmarkEnd w:id="11"/>
      <w:r w:rsidDel="00000000" w:rsidR="00000000" w:rsidRPr="00000000">
        <w:rPr>
          <w:rtl w:val="0"/>
        </w:rPr>
        <w:t xml:space="preserve">Bronnen</w:t>
      </w:r>
    </w:p>
    <w:p w:rsidR="00000000" w:rsidDel="00000000" w:rsidP="00000000" w:rsidRDefault="00000000" w:rsidRPr="00000000" w14:paraId="0000007C">
      <w:pPr>
        <w:spacing w:line="480" w:lineRule="auto"/>
        <w:ind w:left="720"/>
        <w:rPr/>
      </w:pPr>
      <w:r w:rsidDel="00000000" w:rsidR="00000000" w:rsidRPr="00000000">
        <w:rPr>
          <w:rtl w:val="0"/>
        </w:rPr>
        <w:t xml:space="preserve">Geerts, W., &amp; Kralingen, R. (2020). </w:t>
      </w:r>
      <w:r w:rsidDel="00000000" w:rsidR="00000000" w:rsidRPr="00000000">
        <w:rPr>
          <w:i w:val="1"/>
          <w:rtl w:val="0"/>
        </w:rPr>
        <w:t xml:space="preserve">Handboek voor leraren</w:t>
      </w:r>
      <w:r w:rsidDel="00000000" w:rsidR="00000000" w:rsidRPr="00000000">
        <w:rPr>
          <w:rtl w:val="0"/>
        </w:rPr>
        <w:t xml:space="preserve"> (Derde, herziene druk.) [Print]. Uitgeverij Coutinho. (Original work published 2011)</w:t>
      </w:r>
    </w:p>
    <w:p w:rsidR="00000000" w:rsidDel="00000000" w:rsidP="00000000" w:rsidRDefault="00000000" w:rsidRPr="00000000" w14:paraId="0000007D">
      <w:pPr>
        <w:spacing w:line="480" w:lineRule="auto"/>
        <w:ind w:left="720"/>
        <w:rPr/>
      </w:pPr>
      <w:r w:rsidDel="00000000" w:rsidR="00000000" w:rsidRPr="00000000">
        <w:rPr>
          <w:i w:val="1"/>
          <w:rtl w:val="0"/>
        </w:rPr>
        <w:t xml:space="preserve">Leerstijlen | Carrièretijger</w:t>
      </w:r>
      <w:r w:rsidDel="00000000" w:rsidR="00000000" w:rsidRPr="00000000">
        <w:rPr>
          <w:rtl w:val="0"/>
        </w:rPr>
        <w:t xml:space="preserve">. (n.d.). Carrièretijger. Retrieved January 10, 2024, from https://www.carrieretijger.nl/functioneren/ontwikkelen/leerstijlen</w:t>
      </w:r>
    </w:p>
    <w:p w:rsidR="00000000" w:rsidDel="00000000" w:rsidP="00000000" w:rsidRDefault="00000000" w:rsidRPr="00000000" w14:paraId="0000007E">
      <w:pPr>
        <w:spacing w:line="480" w:lineRule="auto"/>
        <w:ind w:left="720"/>
        <w:rPr/>
      </w:pPr>
      <w:r w:rsidDel="00000000" w:rsidR="00000000" w:rsidRPr="00000000">
        <w:rPr>
          <w:rtl w:val="0"/>
        </w:rPr>
        <w:t xml:space="preserve">MSEd, K. C. (2023, February 28). </w:t>
      </w:r>
      <w:r w:rsidDel="00000000" w:rsidR="00000000" w:rsidRPr="00000000">
        <w:rPr>
          <w:i w:val="1"/>
          <w:rtl w:val="0"/>
        </w:rPr>
        <w:t xml:space="preserve">Overview of VARK learning styles</w:t>
      </w:r>
      <w:r w:rsidDel="00000000" w:rsidR="00000000" w:rsidRPr="00000000">
        <w:rPr>
          <w:rtl w:val="0"/>
        </w:rPr>
        <w:t xml:space="preserve">. Verywell Mind. Retrieved January 10, 2024, from https://www.verywellmind.com/vark-learning-styles-2795156#toc-vark-learning-styles</w:t>
      </w:r>
    </w:p>
    <w:p w:rsidR="00000000" w:rsidDel="00000000" w:rsidP="00000000" w:rsidRDefault="00000000" w:rsidRPr="00000000" w14:paraId="0000007F">
      <w:pPr>
        <w:spacing w:line="480" w:lineRule="auto"/>
        <w:ind w:left="720"/>
        <w:rPr/>
      </w:pPr>
      <w:r w:rsidDel="00000000" w:rsidR="00000000" w:rsidRPr="00000000">
        <w:rPr>
          <w:rtl w:val="0"/>
        </w:rPr>
        <w:t xml:space="preserve">Reporter, G. S. (2018, February 14). No evidence to back idea of learning styles. </w:t>
      </w:r>
      <w:r w:rsidDel="00000000" w:rsidR="00000000" w:rsidRPr="00000000">
        <w:rPr>
          <w:i w:val="1"/>
          <w:rtl w:val="0"/>
        </w:rPr>
        <w:t xml:space="preserve">The Guardian</w:t>
      </w:r>
      <w:r w:rsidDel="00000000" w:rsidR="00000000" w:rsidRPr="00000000">
        <w:rPr>
          <w:rtl w:val="0"/>
        </w:rPr>
        <w:t xml:space="preserve">. Retrieved January 6, 2024, from https://www.theguardian.com/education/2017/mar/12/no-evidence-to-back-idea-of-learning-styles</w:t>
      </w:r>
    </w:p>
    <w:p w:rsidR="00000000" w:rsidDel="00000000" w:rsidP="00000000" w:rsidRDefault="00000000" w:rsidRPr="00000000" w14:paraId="00000080">
      <w:pPr>
        <w:spacing w:line="480" w:lineRule="auto"/>
        <w:ind w:left="720"/>
        <w:rPr/>
      </w:pPr>
      <w:r w:rsidDel="00000000" w:rsidR="00000000" w:rsidRPr="00000000">
        <w:rPr>
          <w:rtl w:val="0"/>
        </w:rPr>
        <w:t xml:space="preserve">Universiteit van Nederland. (2016, December 22). </w:t>
      </w:r>
      <w:r w:rsidDel="00000000" w:rsidR="00000000" w:rsidRPr="00000000">
        <w:rPr>
          <w:i w:val="1"/>
          <w:rtl w:val="0"/>
        </w:rPr>
        <w:t xml:space="preserve">LEREN LEREN:  Waarom kun jij je gele markeerstift beter weggooien als je écht iets wil leren?</w:t>
      </w:r>
      <w:r w:rsidDel="00000000" w:rsidR="00000000" w:rsidRPr="00000000">
        <w:rPr>
          <w:rtl w:val="0"/>
        </w:rPr>
        <w:t xml:space="preserve"> [Video]. YouTube. Retrieved January 9, 2024, from https://www.youtube.com/watch?v=bQql45UFnp8</w:t>
      </w:r>
    </w:p>
    <w:p w:rsidR="00000000" w:rsidDel="00000000" w:rsidP="00000000" w:rsidRDefault="00000000" w:rsidRPr="00000000" w14:paraId="00000081">
      <w:pPr>
        <w:spacing w:line="480" w:lineRule="auto"/>
        <w:ind w:left="720"/>
        <w:rPr/>
      </w:pPr>
      <w:r w:rsidDel="00000000" w:rsidR="00000000" w:rsidRPr="00000000">
        <w:rPr>
          <w:rtl w:val="0"/>
        </w:rPr>
        <w:t xml:space="preserve">Veritasium. (2021, July 9). </w:t>
      </w:r>
      <w:r w:rsidDel="00000000" w:rsidR="00000000" w:rsidRPr="00000000">
        <w:rPr>
          <w:i w:val="1"/>
          <w:rtl w:val="0"/>
        </w:rPr>
        <w:t xml:space="preserve">The biggest myth in education</w:t>
      </w:r>
      <w:r w:rsidDel="00000000" w:rsidR="00000000" w:rsidRPr="00000000">
        <w:rPr>
          <w:rtl w:val="0"/>
        </w:rPr>
        <w:t xml:space="preserve"> [Video]. YouTube. Retrieved January 8, 2024, from https://www.youtube.com/watch?v=rhgwIhB58PA</w:t>
      </w:r>
    </w:p>
    <w:p w:rsidR="00000000" w:rsidDel="00000000" w:rsidP="00000000" w:rsidRDefault="00000000" w:rsidRPr="00000000" w14:paraId="00000082">
      <w:pPr>
        <w:spacing w:line="480" w:lineRule="auto"/>
        <w:ind w:left="720"/>
        <w:rPr/>
      </w:pPr>
      <w:r w:rsidDel="00000000" w:rsidR="00000000" w:rsidRPr="00000000">
        <w:rPr>
          <w:rtl w:val="0"/>
        </w:rPr>
        <w:t xml:space="preserve">Weale, S. (2018, June 26). Teachers must ditch “neuromyth” of learning styles, say scientists. </w:t>
      </w:r>
      <w:r w:rsidDel="00000000" w:rsidR="00000000" w:rsidRPr="00000000">
        <w:rPr>
          <w:i w:val="1"/>
          <w:rtl w:val="0"/>
        </w:rPr>
        <w:t xml:space="preserve">The Guardian</w:t>
      </w:r>
      <w:r w:rsidDel="00000000" w:rsidR="00000000" w:rsidRPr="00000000">
        <w:rPr>
          <w:rtl w:val="0"/>
        </w:rPr>
        <w:t xml:space="preserve">. Retrieved January 6, 2024, from https://www.theguardian.com/education/2017/mar/13/teachers-neuromyth-learning-styles-scientists-neuroscience-education</w:t>
      </w:r>
    </w:p>
    <w:sectPr>
      <w:headerReference r:id="rId7"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PT Sans Narrow">
    <w:embedRegular w:fontKey="{00000000-0000-0000-0000-000000000000}" r:id="rId1" w:subsetted="0"/>
    <w:embedBold w:fontKey="{00000000-0000-0000-0000-000000000000}" r:id="rId2" w:subsetted="0"/>
  </w:font>
  <w:font w:name="Open Sans SemiBold">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 w:name="PT Sans">
    <w:embedRegular w:fontKey="{00000000-0000-0000-0000-000000000000}" r:id="rId7" w:subsetted="0"/>
    <w:embedBold w:fontKey="{00000000-0000-0000-0000-000000000000}" r:id="rId8" w:subsetted="0"/>
    <w:embedItalic w:fontKey="{00000000-0000-0000-0000-000000000000}" r:id="rId9" w:subsetted="0"/>
    <w:embedBoldItalic w:fontKey="{00000000-0000-0000-0000-000000000000}" r:id="rId10" w:subsetted="0"/>
  </w:font>
  <w:font w:name="Open Sans">
    <w:embedRegular w:fontKey="{00000000-0000-0000-0000-000000000000}" r:id="rId11" w:subsetted="0"/>
    <w:embedBold w:fontKey="{00000000-0000-0000-0000-000000000000}" r:id="rId12" w:subsetted="0"/>
    <w:embedItalic w:fontKey="{00000000-0000-0000-0000-000000000000}" r:id="rId13" w:subsetted="0"/>
    <w:embedBoldItalic w:fontKey="{00000000-0000-0000-0000-000000000000}" r:id="rId1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3">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color w:val="695d46"/>
        <w:sz w:val="22"/>
        <w:szCs w:val="22"/>
        <w:lang w:val="en_GB"/>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PT Sans" w:cs="PT Sans" w:eastAsia="PT Sans" w:hAnsi="PT Sans"/>
      <w:b w:val="1"/>
      <w:color w:val="ff5e0e"/>
      <w:sz w:val="34"/>
      <w:szCs w:val="34"/>
    </w:rPr>
  </w:style>
  <w:style w:type="paragraph" w:styleId="Heading2">
    <w:name w:val="heading 2"/>
    <w:basedOn w:val="Normal"/>
    <w:next w:val="Normal"/>
    <w:pPr>
      <w:keepNext w:val="1"/>
      <w:keepLines w:val="1"/>
    </w:pPr>
    <w:rPr>
      <w:rFonts w:ascii="Open Sans SemiBold" w:cs="Open Sans SemiBold" w:eastAsia="Open Sans SemiBold" w:hAnsi="Open Sans SemiBold"/>
      <w:color w:val="009080"/>
      <w:sz w:val="32"/>
      <w:szCs w:val="32"/>
    </w:rPr>
  </w:style>
  <w:style w:type="paragraph" w:styleId="Heading3">
    <w:name w:val="heading 3"/>
    <w:basedOn w:val="Normal"/>
    <w:next w:val="Normal"/>
    <w:pPr>
      <w:keepNext w:val="1"/>
      <w:keepLines w:val="1"/>
      <w:spacing w:line="276" w:lineRule="auto"/>
    </w:pPr>
    <w:rPr>
      <w:color w:val="008575"/>
      <w:sz w:val="28"/>
      <w:szCs w:val="28"/>
    </w:rPr>
  </w:style>
  <w:style w:type="paragraph" w:styleId="Heading4">
    <w:name w:val="heading 4"/>
    <w:basedOn w:val="Normal"/>
    <w:next w:val="Normal"/>
    <w:pPr>
      <w:keepNext w:val="1"/>
      <w:keepLines w:val="1"/>
      <w:tabs>
        <w:tab w:val="left" w:leader="none" w:pos="0"/>
      </w:tabs>
    </w:pPr>
    <w:rPr>
      <w:b w:val="1"/>
      <w:color w:val="717171"/>
    </w:rPr>
  </w:style>
  <w:style w:type="paragraph" w:styleId="Heading5">
    <w:name w:val="heading 5"/>
    <w:basedOn w:val="Normal"/>
    <w:next w:val="Normal"/>
    <w:pPr>
      <w:keepNext w:val="1"/>
      <w:keepLines w:val="1"/>
    </w:pPr>
    <w:rPr>
      <w:i w:val="1"/>
    </w:rPr>
  </w:style>
  <w:style w:type="paragraph" w:styleId="Heading6">
    <w:name w:val="heading 6"/>
    <w:basedOn w:val="Normal"/>
    <w:next w:val="Normal"/>
    <w:pPr>
      <w:keepNext w:val="1"/>
      <w:keepLines w:val="1"/>
      <w:spacing w:before="0" w:line="240" w:lineRule="auto"/>
    </w:pPr>
    <w:rPr>
      <w:i w:val="1"/>
      <w:color w:val="666666"/>
    </w:rPr>
  </w:style>
  <w:style w:type="paragraph" w:styleId="Title">
    <w:name w:val="Title"/>
    <w:basedOn w:val="Normal"/>
    <w:next w:val="Normal"/>
    <w:pPr>
      <w:keepNext w:val="1"/>
      <w:keepLines w:val="1"/>
    </w:pPr>
    <w:rPr>
      <w:rFonts w:ascii="PT Sans Narrow" w:cs="PT Sans Narrow" w:eastAsia="PT Sans Narrow" w:hAnsi="PT Sans Narrow"/>
      <w:b w:val="1"/>
      <w:sz w:val="50"/>
      <w:szCs w:val="50"/>
    </w:rPr>
  </w:style>
  <w:style w:type="paragraph" w:styleId="Subtitle">
    <w:name w:val="Subtitle"/>
    <w:basedOn w:val="Normal"/>
    <w:next w:val="Normal"/>
    <w:pPr>
      <w:keepNext w:val="1"/>
      <w:keepLines w:val="1"/>
    </w:pPr>
    <w:rPr>
      <w:rFonts w:ascii="PT Sans Narrow" w:cs="PT Sans Narrow" w:eastAsia="PT Sans Narrow" w:hAnsi="PT Sans Narrow"/>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header" Target="header1.xml"/></Relationships>
</file>

<file path=word/_rels/fontTable.xml.rels><?xml version="1.0" encoding="UTF-8" standalone="yes"?><Relationships xmlns="http://schemas.openxmlformats.org/package/2006/relationships"><Relationship Id="rId11" Type="http://schemas.openxmlformats.org/officeDocument/2006/relationships/font" Target="fonts/OpenSans-regular.ttf"/><Relationship Id="rId10" Type="http://schemas.openxmlformats.org/officeDocument/2006/relationships/font" Target="fonts/PTSans-boldItalic.ttf"/><Relationship Id="rId13" Type="http://schemas.openxmlformats.org/officeDocument/2006/relationships/font" Target="fonts/OpenSans-italic.ttf"/><Relationship Id="rId12" Type="http://schemas.openxmlformats.org/officeDocument/2006/relationships/font" Target="fonts/OpenSans-bold.ttf"/><Relationship Id="rId1" Type="http://schemas.openxmlformats.org/officeDocument/2006/relationships/font" Target="fonts/PTSansNarrow-regular.ttf"/><Relationship Id="rId2" Type="http://schemas.openxmlformats.org/officeDocument/2006/relationships/font" Target="fonts/PTSansNarrow-bold.ttf"/><Relationship Id="rId3" Type="http://schemas.openxmlformats.org/officeDocument/2006/relationships/font" Target="fonts/OpenSansSemiBold-regular.ttf"/><Relationship Id="rId4" Type="http://schemas.openxmlformats.org/officeDocument/2006/relationships/font" Target="fonts/OpenSansSemiBold-bold.ttf"/><Relationship Id="rId9" Type="http://schemas.openxmlformats.org/officeDocument/2006/relationships/font" Target="fonts/PTSans-italic.ttf"/><Relationship Id="rId14" Type="http://schemas.openxmlformats.org/officeDocument/2006/relationships/font" Target="fonts/OpenSans-boldItalic.ttf"/><Relationship Id="rId5" Type="http://schemas.openxmlformats.org/officeDocument/2006/relationships/font" Target="fonts/OpenSansSemiBold-italic.ttf"/><Relationship Id="rId6" Type="http://schemas.openxmlformats.org/officeDocument/2006/relationships/font" Target="fonts/OpenSansSemiBold-boldItalic.ttf"/><Relationship Id="rId7" Type="http://schemas.openxmlformats.org/officeDocument/2006/relationships/font" Target="fonts/PTSans-regular.ttf"/><Relationship Id="rId8" Type="http://schemas.openxmlformats.org/officeDocument/2006/relationships/font" Target="fonts/PTSan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StyleName="APA" SelectedStyle="/APASixthEditionOfficeOnline.xsl" Version="6">
  <b:Source>
    <b:Tag>source1</b:Tag>
    <b:Month>12</b:Month>
    <b:DayAccessed>9</b:DayAccessed>
    <b:Day>22</b:Day>
    <b:Year>2016</b:Year>
    <b:SourceType>DocumentFromInternetSite</b:SourceType>
    <b:URL>https://www.youtube.com/watch?v=bQql45UFnp8</b:URL>
    <b:Title>LEREN LEREN: Waarom kun jij je gele markeerstift beter weggooien als je écht iets wil leren?</b:Title>
    <b:InternetSiteTitle>youtube</b:InternetSiteTitle>
    <b:MonthAccessed>1</b:MonthAccessed>
    <b:YearAccessed>2034</b:YearAccessed>
    <b:Gdcea>{"AccessedType":"Website"}</b:Gdcea>
    <b:Author>
      <b:Author>
        <b:Corporate>Universiteit van Nederland.</b:Corporate>
      </b:Author>
    </b:Author>
  </b:Source>
</b:Sources>
</file>

<file path=customXML/itemProps1.xml><?xml version="1.0" encoding="utf-8"?>
<ds:datastoreItem xmlns:ds="http://schemas.openxmlformats.org/officeDocument/2006/customXml" ds:itemID="{22222222-1234-1234-1234-123412341234}">
  <ds:schemaRefs>
    <ds:schemaRef ds:uri="http://schemas.openxmlformats.org/officeDocument/2006/bibliography"/>
  </ds:schemaRefs>
</ds:datastoreItem>
</file>