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 xml:space="preserve"> </w:t>
      </w:r>
      <w:r>
        <w:rPr/>
        <w:t>Core Research Platforms &amp; Systems</w:t>
      </w:r>
    </w:p>
    <w:p>
      <w:pPr>
        <w:pStyle w:val="BodyText"/>
        <w:bidi w:val="0"/>
        <w:jc w:val="start"/>
        <w:rPr/>
      </w:pPr>
      <w:r>
        <w:rPr/>
        <w:t>This section covers the primary energy generation and storage systems that form the foundation of the lab's experimental capabilities.</w:t>
      </w:r>
    </w:p>
    <w:p>
      <w:pPr>
        <w:pStyle w:val="BodyText"/>
        <w:bidi w:val="0"/>
        <w:jc w:val="start"/>
        <w:rPr/>
      </w:pPr>
      <w:r>
        <w:rPr/>
        <w:tab/>
      </w:r>
      <w:r>
        <w:rPr>
          <w:b/>
          <w:bCs/>
        </w:rPr>
        <w:t>For Solar Energy:</w:t>
      </w:r>
    </w:p>
    <w:tbl>
      <w:tblPr>
        <w:tblW w:w="9926" w:type="dxa"/>
        <w:jc w:val="start"/>
        <w:tblInd w:w="-296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44"/>
        <w:gridCol w:w="1750"/>
        <w:gridCol w:w="4485"/>
        <w:gridCol w:w="3147"/>
      </w:tblGrid>
      <w:tr>
        <w:trPr>
          <w:tblHeader w:val="true"/>
        </w:trPr>
        <w:tc>
          <w:tcPr>
            <w:tcW w:w="544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SL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Platform/System</w:t>
            </w:r>
          </w:p>
        </w:tc>
        <w:tc>
          <w:tcPr>
            <w:tcW w:w="4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Key Specifications &amp; Features</w:t>
            </w:r>
          </w:p>
        </w:tc>
        <w:tc>
          <w:tcPr>
            <w:tcW w:w="31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Primary Research Applications</w:t>
            </w:r>
          </w:p>
        </w:tc>
      </w:tr>
      <w:tr>
        <w:trPr/>
        <w:tc>
          <w:tcPr>
            <w:tcW w:w="5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</w:rPr>
              <w:t>Modular Solar PV Research Platform</w:t>
            </w:r>
            <w:r>
              <w:rPr/>
              <w:t xml:space="preserve"> </w:t>
            </w:r>
          </w:p>
        </w:tc>
        <w:tc>
          <w:tcPr>
            <w:tcW w:w="4485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5 kW hybrid solar array (avg. efficiency &gt;22%) </w:t>
            </w:r>
            <w:r>
              <w:rPr/>
              <w:t xml:space="preserve">Includes </w:t>
            </w:r>
            <w:r>
              <w:rPr>
                <w:b/>
              </w:rPr>
              <w:t>bifacial</w:t>
            </w:r>
            <w:r>
              <w:rPr/>
              <w:t xml:space="preserve"> and </w:t>
            </w:r>
            <w:r>
              <w:rPr>
                <w:b/>
              </w:rPr>
              <w:t xml:space="preserve">Mono-PERC 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and 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/>
                <w:bCs/>
                <w:i w:val="false"/>
                <w:caps w:val="false"/>
                <w:smallCaps w:val="false"/>
                <w:spacing w:val="0"/>
                <w:sz w:val="21"/>
              </w:rPr>
              <w:t>perovskite</w:t>
            </w:r>
            <w:r>
              <w:rPr/>
              <w:t xml:space="preserve"> panels on adjustable mounting racks,a Class AAA solar simulator,grid-tied &amp; hybrid inverters,multiple MPPT/PWM charge controllers,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MLPEs,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IV curve tracers,pyranometers,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IoT-enabled data loggers</w:t>
            </w:r>
          </w:p>
        </w:tc>
        <w:tc>
          <w:tcPr>
            <w:tcW w:w="3147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R&amp;D</w:t>
            </w:r>
            <w:r>
              <w:rPr/>
              <w:t xml:space="preserve"> of soiling, humidity, and high-temperature impacts on PV performance,</w:t>
            </w:r>
          </w:p>
          <w:p>
            <w:pPr>
              <w:pStyle w:val="TableContents"/>
              <w:bidi w:val="0"/>
              <w:jc w:val="start"/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</w:pP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D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egradation studies</w:t>
            </w:r>
          </w:p>
          <w:p>
            <w:pPr>
              <w:pStyle w:val="TableContents"/>
              <w:bidi w:val="0"/>
              <w:jc w:val="start"/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      <w:b w:val="false"/>
                <w:i w:val="false"/>
                <w:caps w:val="false"/>
                <w:smallCaps w:val="false"/>
                <w:color w:val="404040"/>
                <w:spacing w:val="0"/>
                <w:sz w:val="23"/>
              </w:rPr>
            </w:pPr>
            <w:r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      <w:b w:val="false"/>
                <w:i w:val="false"/>
                <w:caps w:val="false"/>
                <w:smallCaps w:val="false"/>
                <w:color w:val="404040"/>
                <w:spacing w:val="0"/>
                <w:sz w:val="23"/>
              </w:rPr>
              <w:t>H</w:t>
            </w:r>
            <w:r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      <w:b w:val="false"/>
                <w:i w:val="false"/>
                <w:caps w:val="false"/>
                <w:smallCaps w:val="false"/>
                <w:color w:val="404040"/>
                <w:spacing w:val="0"/>
                <w:sz w:val="23"/>
              </w:rPr>
              <w:t>ybrid system testing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Development of advanced inverter control algorithms for grid stability.</w:t>
            </w:r>
          </w:p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R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eal-time outdoor/indoor 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c</w:t>
            </w:r>
            <w:r>
              <w:rPr/>
              <w:t>omparative studies of different PV technologies in the Pabna climate.</w:t>
            </w:r>
          </w:p>
        </w:tc>
      </w:tr>
      <w:tr>
        <w:trPr/>
        <w:tc>
          <w:tcPr>
            <w:tcW w:w="544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Solar Thermal Demonstration</w:t>
            </w:r>
          </w:p>
        </w:tc>
        <w:tc>
          <w:tcPr>
            <w:tcW w:w="448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</w:pP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Evacuated tube and flat-plate collectors, heat exchangers, thermal storage tanks, temperature/pressure sensors</w:t>
            </w:r>
          </w:p>
        </w:tc>
        <w:tc>
          <w:tcPr>
            <w:tcW w:w="3147" w:type="dxa"/>
            <w:tcBorders/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</w:pP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Solar thermal efficiency, integration with building HVAC, hybrid PV-thermal research</w:t>
            </w:r>
          </w:p>
        </w:tc>
      </w:tr>
    </w:tbl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For Wind Energy:</w:t>
      </w:r>
    </w:p>
    <w:tbl>
      <w:tblPr>
        <w:tblW w:w="9912" w:type="dxa"/>
        <w:jc w:val="start"/>
        <w:tblInd w:w="-28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29"/>
        <w:gridCol w:w="1750"/>
        <w:gridCol w:w="4486"/>
        <w:gridCol w:w="3147"/>
      </w:tblGrid>
      <w:tr>
        <w:trPr>
          <w:tblHeader w:val="true"/>
        </w:trPr>
        <w:tc>
          <w:tcPr>
            <w:tcW w:w="52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SL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Platform/System</w:t>
            </w:r>
          </w:p>
        </w:tc>
        <w:tc>
          <w:tcPr>
            <w:tcW w:w="44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Key Specifications &amp; Features</w:t>
            </w:r>
          </w:p>
        </w:tc>
        <w:tc>
          <w:tcPr>
            <w:tcW w:w="31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Primary Research Applications</w:t>
            </w:r>
          </w:p>
        </w:tc>
      </w:tr>
      <w:tr>
        <w:trPr/>
        <w:tc>
          <w:tcPr>
            <w:tcW w:w="52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</w:rPr>
              <w:t>Configurable Wind Energy Test Bench</w:t>
            </w:r>
            <w:r>
              <w:rPr/>
              <w:t xml:space="preserve"> </w:t>
            </w:r>
          </w:p>
        </w:tc>
        <w:tc>
          <w:tcPr>
            <w:tcW w:w="4486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Compact </w:t>
            </w:r>
            <w:r>
              <w:rPr/>
              <w:t>7.5</w:t>
            </w:r>
            <w:r>
              <w:rPr/>
              <w:t xml:space="preserve"> kW horizontal-axis wind turbine coupled with a digitally controlled variable-speed fan array to simulate diverse wind conditions. Includes adjustable blade pitch and yaw control mechanisms,</w:t>
            </w:r>
            <w:r>
              <w:rPr>
                <w:caps w:val="false"/>
                <w:smallCaps w:val="false"/>
                <w:spacing w:val="0"/>
              </w:rPr>
              <w:t> 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3D-printed modular blades, </w:t>
            </w:r>
            <w:r>
              <w:rPr/>
              <w:t xml:space="preserve"> dedicated anemometer array,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torque/speed sensors,</w:t>
            </w:r>
            <w:r>
              <w:rPr>
                <w:caps w:val="false"/>
                <w:smallCaps w:val="false"/>
                <w:color w:val="404040"/>
                <w:spacing w:val="0"/>
              </w:rPr>
              <w:t> </w:t>
            </w:r>
            <w:r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      <w:b w:val="false"/>
                <w:i w:val="false"/>
                <w:caps w:val="false"/>
                <w:smallCaps w:val="false"/>
                <w:color w:val="404040"/>
                <w:spacing w:val="0"/>
                <w:sz w:val="23"/>
              </w:rPr>
              <w:t>Wind tunnel for aerodynamics,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SCADA integration</w:t>
            </w:r>
          </w:p>
        </w:tc>
        <w:tc>
          <w:tcPr>
            <w:tcW w:w="3147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Aerodynamic testing of custom 3D-printed blade profiles.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Validation of power curves and turbine control strategies.</w:t>
            </w:r>
          </w:p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Investigation of turbine performance in turbulent, low-wind-speed environments,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blade material studies, grid integration</w:t>
            </w:r>
          </w:p>
        </w:tc>
      </w:tr>
      <w:tr>
        <w:trPr/>
        <w:tc>
          <w:tcPr>
            <w:tcW w:w="52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Small Wind Turbine Kit</w:t>
            </w:r>
          </w:p>
        </w:tc>
        <w:tc>
          <w:tcPr>
            <w:tcW w:w="4486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Portable 1 kW turbines, DIY blade design station, power electronics bench</w:t>
            </w:r>
          </w:p>
        </w:tc>
        <w:tc>
          <w:tcPr>
            <w:tcW w:w="3147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Student projects, rural electrification prototypes, standalone system design</w:t>
            </w:r>
          </w:p>
        </w:tc>
      </w:tr>
    </w:tbl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For Bio-energy:</w:t>
      </w:r>
    </w:p>
    <w:tbl>
      <w:tblPr>
        <w:tblW w:w="9912" w:type="dxa"/>
        <w:jc w:val="start"/>
        <w:tblInd w:w="-28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29"/>
        <w:gridCol w:w="1750"/>
        <w:gridCol w:w="4486"/>
        <w:gridCol w:w="3147"/>
      </w:tblGrid>
      <w:tr>
        <w:trPr>
          <w:tblHeader w:val="true"/>
        </w:trPr>
        <w:tc>
          <w:tcPr>
            <w:tcW w:w="52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SL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Platform/System</w:t>
            </w:r>
          </w:p>
        </w:tc>
        <w:tc>
          <w:tcPr>
            <w:tcW w:w="44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Key Specifications &amp; Features</w:t>
            </w:r>
          </w:p>
        </w:tc>
        <w:tc>
          <w:tcPr>
            <w:tcW w:w="31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Primary Research Applications</w:t>
            </w:r>
          </w:p>
        </w:tc>
      </w:tr>
      <w:tr>
        <w:trPr/>
        <w:tc>
          <w:tcPr>
            <w:tcW w:w="52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</w:rPr>
              <w:t>Lab-Scale Bioenergy Conversion Unit</w:t>
            </w:r>
            <w:r>
              <w:rPr/>
              <w:t xml:space="preserve"> 🌱</w:t>
            </w:r>
          </w:p>
        </w:tc>
        <w:tc>
          <w:tcPr>
            <w:tcW w:w="44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Lab-scale fluidized bed gasifier, two-stage anaerobic digester, biogas purification (scrubbers, membranes), CHP engine, gas chromatograph</w:t>
            </w:r>
            <w:r>
              <w:rPr/>
              <w:t xml:space="preserve"> for biogas studies and a </w:t>
            </w:r>
            <w:r>
              <w:rPr>
                <w:b/>
              </w:rPr>
              <w:t>downdraft biomass gasifier</w:t>
            </w:r>
            <w:r>
              <w:rPr/>
              <w:t xml:space="preserve"> for producing syngas from local agricultural residues (e.g., rice husks, jute stalks),</w:t>
            </w:r>
            <w:r>
              <w:rPr>
      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      <w:b w:val="false"/>
                <w:i w:val="false"/>
                <w:caps w:val="false"/>
                <w:smallCaps w:val="false"/>
                <w:color w:val="404040"/>
                <w:spacing w:val="0"/>
                <w:sz w:val="23"/>
              </w:rPr>
              <w:t>Gas composition analyzer</w:t>
            </w:r>
          </w:p>
        </w:tc>
        <w:tc>
          <w:tcPr>
            <w:tcW w:w="3147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Optimization of biogas yield from co-digestion of organic wastes,Characterization of syngas quality for use in small-scale power generation.,Developing sustainable waste-to-energy solutions for rural communities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, waste-to-energy policy studies</w:t>
            </w:r>
          </w:p>
        </w:tc>
      </w:tr>
      <w:tr>
        <w:trPr/>
        <w:tc>
          <w:tcPr>
            <w:tcW w:w="52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Algae Bioreactor</w:t>
            </w:r>
          </w:p>
        </w:tc>
        <w:tc>
          <w:tcPr>
            <w:tcW w:w="4486" w:type="dxa"/>
            <w:tcBorders/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</w:pP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Photo-bioreactor array, CO₂ injection, lipid extraction setup</w:t>
            </w:r>
          </w:p>
        </w:tc>
        <w:tc>
          <w:tcPr>
            <w:tcW w:w="3147" w:type="dxa"/>
            <w:tcBorders/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</w:pP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Biofuel research, carbon capture, circular economy integration</w:t>
            </w:r>
          </w:p>
        </w:tc>
      </w:tr>
    </w:tbl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For Energy Storage System</w:t>
      </w:r>
    </w:p>
    <w:tbl>
      <w:tblPr>
        <w:tblW w:w="9912" w:type="dxa"/>
        <w:jc w:val="start"/>
        <w:tblInd w:w="-281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29"/>
        <w:gridCol w:w="1750"/>
        <w:gridCol w:w="4486"/>
        <w:gridCol w:w="3147"/>
      </w:tblGrid>
      <w:tr>
        <w:trPr>
          <w:tblHeader w:val="true"/>
        </w:trPr>
        <w:tc>
          <w:tcPr>
            <w:tcW w:w="52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SL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Platform/System</w:t>
            </w:r>
          </w:p>
        </w:tc>
        <w:tc>
          <w:tcPr>
            <w:tcW w:w="44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Key Specifications &amp; Features</w:t>
            </w:r>
          </w:p>
        </w:tc>
        <w:tc>
          <w:tcPr>
            <w:tcW w:w="31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Primary Research Applications</w:t>
            </w:r>
          </w:p>
        </w:tc>
      </w:tr>
      <w:tr>
        <w:trPr/>
        <w:tc>
          <w:tcPr>
            <w:tcW w:w="52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</w:rPr>
              <w:t>Hybrid Energy Storage Testbed</w:t>
            </w:r>
            <w:r>
              <w:rPr/>
              <w:t xml:space="preserve"> 🔋</w:t>
            </w:r>
          </w:p>
        </w:tc>
        <w:tc>
          <w:tcPr>
            <w:tcW w:w="4486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A multi-chemistry energy storage system (5-10 kWh initial capacity) featuring </w:t>
            </w:r>
            <w:r>
              <w:rPr>
                <w:b/>
              </w:rPr>
              <w:t>Lithium-Ion (LFP),</w:t>
            </w:r>
            <w:r>
              <w:rPr/>
              <w:t xml:space="preserve"> </w:t>
            </w:r>
            <w:r>
              <w:rPr>
                <w:b/>
              </w:rPr>
              <w:t>Vented Lead-Acid (VLA)</w:t>
            </w:r>
            <w:r>
              <w:rPr>
                <w:b/>
                <w:bCs/>
              </w:rPr>
              <w:t>,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/>
                <w:bCs/>
                <w:i w:val="false"/>
                <w:caps w:val="false"/>
                <w:smallCaps w:val="false"/>
                <w:spacing w:val="0"/>
                <w:sz w:val="21"/>
              </w:rPr>
              <w:t>vanadium redox flow</w:t>
            </w:r>
            <w:r>
              <w:rPr/>
              <w:t xml:space="preserve"> battery banks. Integrated with a programmable Battery Management System (BMS) and a dedicated </w:t>
            </w:r>
            <w:r>
              <w:rPr>
                <w:b/>
              </w:rPr>
              <w:t>Battery Health Diagnostics System</w:t>
            </w:r>
            <w:r>
              <w:rPr/>
              <w:t xml:space="preserve"> for impedance spectroscopy and cycle analysis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, thermal chambers 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with thermal monitoring</w:t>
            </w:r>
          </w:p>
        </w:tc>
        <w:tc>
          <w:tcPr>
            <w:tcW w:w="3147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Performance and degradation analysis of different battery technologies.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Development of smart charging/discharging algorithms to maximize battery lifespan.</w:t>
            </w:r>
          </w:p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Testing energy storage integration</w:t>
            </w: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, safety protocols, second-life applications, microgrid storage testing</w:t>
            </w:r>
          </w:p>
        </w:tc>
      </w:tr>
      <w:tr>
        <w:trPr/>
        <w:tc>
          <w:tcPr>
            <w:tcW w:w="52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Supercapacitor Bank</w:t>
            </w:r>
          </w:p>
        </w:tc>
        <w:tc>
          <w:tcPr>
            <w:tcW w:w="4486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</w:pP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10 kW modular setup, rapid charge/discharge testing, integration with renewables</w:t>
            </w:r>
          </w:p>
        </w:tc>
        <w:tc>
          <w:tcPr>
            <w:tcW w:w="3147" w:type="dxa"/>
            <w:tcBorders/>
            <w:vAlign w:val="center"/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</w:pPr>
            <w:r>
              <w:rPr>
      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      <w:b w:val="false"/>
                <w:i w:val="false"/>
                <w:caps w:val="false"/>
                <w:smallCaps w:val="false"/>
                <w:spacing w:val="0"/>
                <w:sz w:val="21"/>
              </w:rPr>
              <w:t>Grid stabilization, hybrid storage systems, EV fast-charging research</w:t>
            </w:r>
          </w:p>
        </w:tc>
      </w:tr>
    </w:tbl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 </w:t>
      </w:r>
      <w:r>
        <w:rPr/>
        <w:t>Advanced Diagnostics &amp; Measurement Instruments</w:t>
      </w:r>
    </w:p>
    <w:p>
      <w:pPr>
        <w:pStyle w:val="BodyText"/>
        <w:bidi w:val="0"/>
        <w:jc w:val="start"/>
        <w:rPr/>
      </w:pPr>
      <w:r>
        <w:rPr/>
        <w:t>These instruments are essential for high-fidelity data collection, system analysis, and diagnostics across all research platforms.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1"/>
        <w:gridCol w:w="1708"/>
        <w:gridCol w:w="3786"/>
        <w:gridCol w:w="3903"/>
      </w:tblGrid>
      <w:tr>
        <w:trPr>
          <w:tblHeader w:val="true"/>
        </w:trPr>
        <w:tc>
          <w:tcPr>
            <w:tcW w:w="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Instrument</w:t>
            </w:r>
          </w:p>
        </w:tc>
        <w:tc>
          <w:tcPr>
            <w:tcW w:w="3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Core Capabilities</w:t>
            </w:r>
          </w:p>
        </w:tc>
        <w:tc>
          <w:tcPr>
            <w:tcW w:w="39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Purpose in the Lab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b/>
              </w:rPr>
            </w:pPr>
            <w:r>
              <w:rPr>
                <w:b/>
              </w:rPr>
              <w:t>Power Quality &amp; Grid Analyzer</w:t>
            </w:r>
          </w:p>
        </w:tc>
        <w:tc>
          <w:tcPr>
            <w:tcW w:w="3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Simultaneous multi-phase measurement of voltage, current, frequency, harmonics (up to the 50th), transients, and power factor. Compliant with IEC 61000-4-30 Class A standards.</w:t>
            </w:r>
          </w:p>
        </w:tc>
        <w:tc>
          <w:tcPr>
            <w:tcW w:w="390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Diagnosing power quality issues in grid-tied and off-grid systems.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Validating the grid compliance of new inverter designs.</w:t>
            </w:r>
          </w:p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Conducting energy audits and load profile analysis.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b/>
              </w:rPr>
            </w:pPr>
            <w:r>
              <w:rPr>
                <w:b/>
              </w:rPr>
              <w:t>Centralized Data Acquisition (DAQ) System</w:t>
            </w:r>
          </w:p>
        </w:tc>
        <w:tc>
          <w:tcPr>
            <w:tcW w:w="3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High-speed, multi-channel NI-cDAQ platform with a suite of modules for various sensors (thermocouples, RTDs, strain gauges, voltage/current transducers, pyranometers).</w:t>
            </w:r>
          </w:p>
        </w:tc>
        <w:tc>
          <w:tcPr>
            <w:tcW w:w="390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Acts as the central nervous system of the lab for real-time, synchronized data logging from all experiments.</w:t>
            </w:r>
          </w:p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Enables automated test sequences and hardware-in-the-loop (HIL) simulations.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b/>
              </w:rPr>
            </w:pPr>
            <w:r>
              <w:rPr>
                <w:b/>
              </w:rPr>
              <w:t>Rotating Machine Insulation Analyzer</w:t>
            </w:r>
          </w:p>
        </w:tc>
        <w:tc>
          <w:tcPr>
            <w:tcW w:w="3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Performs automated tests including winding resistance, turns ratio (TTR), tan-delta/power factor, and excitation current on motors and generators.</w:t>
            </w:r>
          </w:p>
        </w:tc>
        <w:tc>
          <w:tcPr>
            <w:tcW w:w="390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Assessing the health and predicting failures in generators used in biomass or micro-hydro systems.</w:t>
            </w:r>
          </w:p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Quality control for electric motors used in renewable energy applications.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b/>
              </w:rPr>
            </w:pPr>
            <w:r>
              <w:rPr>
                <w:b/>
              </w:rPr>
              <w:t>Thermal &amp; Acoustic Imaging System</w:t>
            </w:r>
          </w:p>
        </w:tc>
        <w:tc>
          <w:tcPr>
            <w:tcW w:w="3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Combines a high-resolution </w:t>
            </w:r>
            <w:r>
              <w:rPr>
                <w:b/>
              </w:rPr>
              <w:t>infrared thermography camera</w:t>
            </w:r>
            <w:r>
              <w:rPr/>
              <w:t xml:space="preserve"> for non-contact temperature mapping and an </w:t>
            </w:r>
            <w:r>
              <w:rPr>
                <w:b/>
              </w:rPr>
              <w:t>acoustic imaging camera</w:t>
            </w:r>
            <w:r>
              <w:rPr/>
              <w:t xml:space="preserve"> for pinpointing pressurized leaks and electrical partial discharge.</w:t>
            </w:r>
          </w:p>
        </w:tc>
        <w:tc>
          <w:tcPr>
            <w:tcW w:w="390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Detecting hotspots in PV panels and electrical connections.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Visualizing energy loss in thermal systems.</w:t>
            </w:r>
          </w:p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Advanced safety inspection and fault localization (e.g., corona discharge).</w:t>
            </w:r>
          </w:p>
        </w:tc>
      </w:tr>
    </w:tbl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 </w:t>
      </w:r>
      <w:r>
        <w:rPr/>
        <w:t>Computational &amp; Simulation Infrastructure</w:t>
      </w:r>
    </w:p>
    <w:p>
      <w:pPr>
        <w:pStyle w:val="BodyText"/>
        <w:bidi w:val="0"/>
        <w:jc w:val="start"/>
        <w:rPr/>
      </w:pPr>
      <w:r>
        <w:rPr/>
        <w:t>This infrastructure provides the digital backbone for modeling, simulation, data analysis, and developing the control logic for the physical hardware.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1"/>
        <w:gridCol w:w="2354"/>
        <w:gridCol w:w="3449"/>
        <w:gridCol w:w="3594"/>
      </w:tblGrid>
      <w:tr>
        <w:trPr>
          <w:tblHeader w:val="true"/>
        </w:trPr>
        <w:tc>
          <w:tcPr>
            <w:tcW w:w="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Category</w:t>
            </w:r>
          </w:p>
        </w:tc>
        <w:tc>
          <w:tcPr>
            <w:tcW w:w="34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Software/Hardware &amp; Key Features</w:t>
            </w:r>
          </w:p>
        </w:tc>
        <w:tc>
          <w:tcPr>
            <w:tcW w:w="35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Role in Research &amp; Development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b/>
              </w:rPr>
            </w:pPr>
            <w:r>
              <w:rPr>
                <w:b/>
              </w:rPr>
              <w:t>High-Performance Computing &amp; Workstations</w:t>
            </w:r>
          </w:p>
        </w:tc>
        <w:tc>
          <w:tcPr>
            <w:tcW w:w="3449" w:type="dxa"/>
            <w:tcBorders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>
                <w:b/>
              </w:rPr>
              <w:t>HPC Cluster:</w:t>
            </w:r>
            <w:r>
              <w:rPr/>
              <w:t xml:space="preserve"> 4-node cluster with multi-core CPUs (32+ cores), 128GB+ RAM per node, and NVIDIA GPU acceleration.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283"/>
              <w:ind w:hanging="283" w:start="709"/>
              <w:jc w:val="start"/>
              <w:rPr/>
            </w:pPr>
            <w:r>
              <w:rPr>
                <w:b/>
              </w:rPr>
              <w:t>Workstations:</w:t>
            </w:r>
            <w:r>
              <w:rPr/>
              <w:t xml:space="preserve"> 5 units with high-frequency CPUs (e.g., Intel i9/AMD Ryzen 9), 64GB RAM, and professional GPUs.</w:t>
            </w:r>
          </w:p>
        </w:tc>
        <w:tc>
          <w:tcPr>
            <w:tcW w:w="3594" w:type="dxa"/>
            <w:tcBorders/>
            <w:vAlign w:val="center"/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/>
              <w:t>Executing complex Computational Fluid Dynamics (CFD) and Finite Element Analysis (FEA) simulations.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/>
              <w:t>Training machine learning models for energy forecasting and fault detection.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283"/>
              <w:ind w:hanging="283" w:start="709"/>
              <w:jc w:val="start"/>
              <w:rPr/>
            </w:pPr>
            <w:r>
              <w:rPr/>
              <w:t>High-speed data processing and visualization.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b/>
              </w:rPr>
            </w:pPr>
            <w:r>
              <w:rPr>
                <w:b/>
              </w:rPr>
              <w:t>System Modeling &amp; Simulation Software</w:t>
            </w:r>
          </w:p>
        </w:tc>
        <w:tc>
          <w:tcPr>
            <w:tcW w:w="3449" w:type="dxa"/>
            <w:tcBorders/>
            <w:vAlign w:val="center"/>
          </w:tcPr>
          <w:p>
            <w:pPr>
              <w:pStyle w:val="TableContents"/>
              <w:numPr>
                <w:ilvl w:val="0"/>
                <w:numId w:val="3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>
                <w:b/>
              </w:rPr>
              <w:t>MATLAB/Simulink:</w:t>
            </w:r>
            <w:r>
              <w:rPr/>
              <w:t xml:space="preserve"> Full suite with toolboxes for Simscape Electrical, Control Systems, and Deep Learning.</w:t>
            </w:r>
          </w:p>
          <w:p>
            <w:pPr>
              <w:pStyle w:val="TableContents"/>
              <w:numPr>
                <w:ilvl w:val="0"/>
                <w:numId w:val="3"/>
              </w:numPr>
              <w:tabs>
                <w:tab w:val="clear" w:pos="709"/>
                <w:tab w:val="left" w:pos="709" w:leader="none"/>
              </w:tabs>
              <w:bidi w:val="0"/>
              <w:spacing w:before="0" w:after="283"/>
              <w:ind w:hanging="283" w:start="709"/>
              <w:jc w:val="start"/>
              <w:rPr/>
            </w:pPr>
            <w:r>
              <w:rPr>
                <w:b/>
              </w:rPr>
              <w:t>ANSYS Fluent / COMSOL Multiphysics:</w:t>
            </w:r>
            <w:r>
              <w:rPr/>
              <w:t xml:space="preserve"> For advanced thermo-fluid and coupled physics simulations.</w:t>
            </w:r>
          </w:p>
        </w:tc>
        <w:tc>
          <w:tcPr>
            <w:tcW w:w="3594" w:type="dxa"/>
            <w:tcBorders/>
            <w:vAlign w:val="cente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/>
              <w:t>Modeling entire energy systems and developing control strategies.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/>
              <w:t>Simulating wind turbine aerodynamics and heat transfer in solar thermal systems.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709" w:leader="none"/>
              </w:tabs>
              <w:bidi w:val="0"/>
              <w:spacing w:before="0" w:after="283"/>
              <w:ind w:hanging="283" w:start="709"/>
              <w:jc w:val="start"/>
              <w:rPr/>
            </w:pPr>
            <w:r>
              <w:rPr/>
              <w:t>Creating digital twins of laboratory hardware for pre-deployment testing.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b/>
              </w:rPr>
            </w:pPr>
            <w:r>
              <w:rPr>
                <w:b/>
              </w:rPr>
              <w:t>Techno-Economic &amp; Planning Software</w:t>
            </w:r>
          </w:p>
        </w:tc>
        <w:tc>
          <w:tcPr>
            <w:tcW w:w="3449" w:type="dxa"/>
            <w:tcBorders/>
            <w:vAlign w:val="center"/>
          </w:tcPr>
          <w:p>
            <w:pPr>
              <w:pStyle w:val="TableContents"/>
              <w:numPr>
                <w:ilvl w:val="0"/>
                <w:numId w:val="5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>
                <w:b/>
              </w:rPr>
              <w:t>HOMER Pro:</w:t>
            </w:r>
            <w:r>
              <w:rPr/>
              <w:t xml:space="preserve"> For microgrid design and optimization.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>
                <w:b/>
              </w:rPr>
              <w:t>RETScreen Expert:</w:t>
            </w:r>
            <w:r>
              <w:rPr/>
              <w:t xml:space="preserve"> For clean energy project feasibility analysis.</w:t>
            </w:r>
          </w:p>
          <w:p>
            <w:pPr>
              <w:pStyle w:val="TableContents"/>
              <w:numPr>
                <w:ilvl w:val="0"/>
                <w:numId w:val="5"/>
              </w:numPr>
              <w:tabs>
                <w:tab w:val="clear" w:pos="709"/>
                <w:tab w:val="left" w:pos="709" w:leader="none"/>
              </w:tabs>
              <w:bidi w:val="0"/>
              <w:spacing w:before="0" w:after="283"/>
              <w:ind w:hanging="283" w:start="709"/>
              <w:jc w:val="start"/>
              <w:rPr/>
            </w:pPr>
            <w:r>
              <w:rPr>
                <w:b/>
              </w:rPr>
              <w:t>LEAP:</w:t>
            </w:r>
            <w:r>
              <w:rPr/>
              <w:t xml:space="preserve"> For long-range energy alternatives and policy planning.</w:t>
            </w:r>
          </w:p>
        </w:tc>
        <w:tc>
          <w:tcPr>
            <w:tcW w:w="3594" w:type="dxa"/>
            <w:tcBorders/>
            <w:vAlign w:val="center"/>
          </w:tcPr>
          <w:p>
            <w:pPr>
              <w:pStyle w:val="TableContents"/>
              <w:numPr>
                <w:ilvl w:val="0"/>
                <w:numId w:val="6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/>
              <w:t>Assessing the economic viability of hybrid renewable systems for rural electrification in Bangladesh.</w:t>
            </w:r>
          </w:p>
          <w:p>
            <w:pPr>
              <w:pStyle w:val="TableContents"/>
              <w:numPr>
                <w:ilvl w:val="0"/>
                <w:numId w:val="6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/>
              <w:t>Conducting feasibility studies for pilot projects.</w:t>
            </w:r>
          </w:p>
          <w:p>
            <w:pPr>
              <w:pStyle w:val="TableContents"/>
              <w:numPr>
                <w:ilvl w:val="0"/>
                <w:numId w:val="6"/>
              </w:numPr>
              <w:tabs>
                <w:tab w:val="clear" w:pos="709"/>
                <w:tab w:val="left" w:pos="709" w:leader="none"/>
              </w:tabs>
              <w:bidi w:val="0"/>
              <w:spacing w:before="0" w:after="283"/>
              <w:ind w:hanging="283" w:start="709"/>
              <w:jc w:val="start"/>
              <w:rPr/>
            </w:pPr>
            <w:r>
              <w:rPr/>
              <w:t>Developing data-driven energy policy recommendations.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35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b/>
              </w:rPr>
            </w:pPr>
            <w:r>
              <w:rPr>
                <w:b/>
              </w:rPr>
              <w:t>Data Science &amp; Control Software</w:t>
            </w:r>
          </w:p>
        </w:tc>
        <w:tc>
          <w:tcPr>
            <w:tcW w:w="3449" w:type="dxa"/>
            <w:tcBorders/>
            <w:vAlign w:val="center"/>
          </w:tcPr>
          <w:p>
            <w:pPr>
              <w:pStyle w:val="TableContents"/>
              <w:numPr>
                <w:ilvl w:val="0"/>
                <w:numId w:val="7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>
                <w:b/>
              </w:rPr>
              <w:t>Python/R:</w:t>
            </w:r>
            <w:r>
              <w:rPr/>
              <w:t xml:space="preserve"> With full scientific libraries (Pandas, Scikit-learn, TensorFlow).</w:t>
            </w:r>
          </w:p>
          <w:p>
            <w:pPr>
              <w:pStyle w:val="TableContents"/>
              <w:numPr>
                <w:ilvl w:val="0"/>
                <w:numId w:val="7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>
                <w:b/>
              </w:rPr>
              <w:t>LabVIEW Professional:</w:t>
            </w:r>
            <w:r>
              <w:rPr/>
              <w:t xml:space="preserve"> For graphical system design and hardware integration.</w:t>
            </w:r>
          </w:p>
          <w:p>
            <w:pPr>
              <w:pStyle w:val="TableContents"/>
              <w:numPr>
                <w:ilvl w:val="0"/>
                <w:numId w:val="7"/>
              </w:numPr>
              <w:tabs>
                <w:tab w:val="clear" w:pos="709"/>
                <w:tab w:val="left" w:pos="709" w:leader="none"/>
              </w:tabs>
              <w:bidi w:val="0"/>
              <w:spacing w:before="0" w:after="283"/>
              <w:ind w:hanging="283" w:start="709"/>
              <w:jc w:val="start"/>
              <w:rPr/>
            </w:pPr>
            <w:r>
              <w:rPr>
                <w:b/>
              </w:rPr>
              <w:t>PV*SOL Premium:</w:t>
            </w:r>
            <w:r>
              <w:rPr/>
              <w:t xml:space="preserve"> For detailed photovoltaic system design and yield forecasting.</w:t>
            </w:r>
          </w:p>
        </w:tc>
        <w:tc>
          <w:tcPr>
            <w:tcW w:w="3594" w:type="dxa"/>
            <w:tcBorders/>
            <w:vAlign w:val="center"/>
          </w:tcPr>
          <w:p>
            <w:pPr>
              <w:pStyle w:val="TableContents"/>
              <w:numPr>
                <w:ilvl w:val="0"/>
                <w:numId w:val="8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/>
              <w:t>Developing predictive models for energy demand and generation.</w:t>
            </w:r>
          </w:p>
          <w:p>
            <w:pPr>
              <w:pStyle w:val="TableContents"/>
              <w:numPr>
                <w:ilvl w:val="0"/>
                <w:numId w:val="8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/>
              <w:t>Creating intuitive control dashboards and automating data acquisition.</w:t>
            </w:r>
          </w:p>
          <w:p>
            <w:pPr>
              <w:pStyle w:val="TableContents"/>
              <w:numPr>
                <w:ilvl w:val="0"/>
                <w:numId w:val="8"/>
              </w:numPr>
              <w:tabs>
                <w:tab w:val="clear" w:pos="709"/>
                <w:tab w:val="left" w:pos="709" w:leader="none"/>
              </w:tabs>
              <w:bidi w:val="0"/>
              <w:spacing w:before="0" w:after="283"/>
              <w:ind w:hanging="283" w:start="709"/>
              <w:jc w:val="start"/>
              <w:rPr/>
            </w:pPr>
            <w:r>
              <w:rPr/>
              <w:t>Designing and validating the performance of specific PV installations.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chatgpt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13"/>
        <w:gridCol w:w="2356"/>
        <w:gridCol w:w="3795"/>
        <w:gridCol w:w="2974"/>
      </w:tblGrid>
      <w:tr>
        <w:trPr>
          <w:tblHeader w:val="true"/>
        </w:trPr>
        <w:tc>
          <w:tcPr>
            <w:tcW w:w="5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Sl. No.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Equipment Name</w:t>
            </w:r>
          </w:p>
        </w:tc>
        <w:tc>
          <w:tcPr>
            <w:tcW w:w="37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Features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Research/Academic Application</w:t>
            </w:r>
          </w:p>
        </w:tc>
      </w:tr>
      <w:tr>
        <w:trPr/>
        <w:tc>
          <w:tcPr>
            <w:tcW w:w="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Solar PV Research Platform</w:t>
            </w:r>
          </w:p>
        </w:tc>
        <w:tc>
          <w:tcPr>
            <w:tcW w:w="37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Includes a 10 kW monocrystalline solar panel array (&gt;20% efficiency), smart grid-compatible solar inverters, and an indoor Class AAA solar simulator for controlled irradiance testing.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Investigation of photovoltaic efficiency, degradation analysis, and development of hybrid solar systems.</w:t>
            </w:r>
          </w:p>
        </w:tc>
      </w:tr>
      <w:tr>
        <w:trPr/>
        <w:tc>
          <w:tcPr>
            <w:tcW w:w="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Wind Energy Experimental Setup</w:t>
            </w:r>
          </w:p>
        </w:tc>
        <w:tc>
          <w:tcPr>
            <w:tcW w:w="37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Compact 5 kW wind turbine with adjustable blade pitch, coupled with a subsonic wind tunnel for aerodynamic performance studies.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Optimization of wind turbine designs and site-specific wind resource assessment, especially for coastal and elevated regions.</w:t>
            </w:r>
          </w:p>
        </w:tc>
      </w:tr>
      <w:tr>
        <w:trPr/>
        <w:tc>
          <w:tcPr>
            <w:tcW w:w="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Bioenergy Conversion System</w:t>
            </w:r>
          </w:p>
        </w:tc>
        <w:tc>
          <w:tcPr>
            <w:tcW w:w="37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Integrated bench-scale biomass gasifier and anaerobic digester with real-time gas yield monitoring.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Research on conversion of agricultural waste into biofuels; sustainable rural electrification models.</w:t>
            </w:r>
          </w:p>
        </w:tc>
      </w:tr>
      <w:tr>
        <w:trPr/>
        <w:tc>
          <w:tcPr>
            <w:tcW w:w="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Battery Storage &amp; Analysis Platform</w:t>
            </w:r>
          </w:p>
        </w:tc>
        <w:tc>
          <w:tcPr>
            <w:tcW w:w="37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Lithium-ion and flow battery modules (up to 50 kWh), integrated with a programmable BMS for charge-discharge cycle analysis and thermal monitoring.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Evaluation of energy storage reliability, aging characteristics, and safety protocols.</w:t>
            </w:r>
          </w:p>
        </w:tc>
      </w:tr>
      <w:tr>
        <w:trPr/>
        <w:tc>
          <w:tcPr>
            <w:tcW w:w="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Advanced Power Quality Analyzer</w:t>
            </w:r>
          </w:p>
        </w:tc>
        <w:tc>
          <w:tcPr>
            <w:tcW w:w="37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Precision instrument capable of capturing harmonics, voltage fluctuations, and power transients (e.g., Fluke 435 Series II or equivalent).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Analysis of grid compatibility, transient detection, energy audit, and harmonic filtering studies.</w:t>
            </w:r>
          </w:p>
        </w:tc>
      </w:tr>
      <w:tr>
        <w:trPr/>
        <w:tc>
          <w:tcPr>
            <w:tcW w:w="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Thermal Imaging and Heat Flow Diagnostics</w:t>
            </w:r>
          </w:p>
        </w:tc>
        <w:tc>
          <w:tcPr>
            <w:tcW w:w="37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Includes IR thermal cameras and surface heat flux sensors to detect insulation failure or excessive energy losses.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Energy auditing in buildings and industrial systems; passive design validation.</w:t>
            </w:r>
          </w:p>
        </w:tc>
      </w:tr>
      <w:tr>
        <w:trPr/>
        <w:tc>
          <w:tcPr>
            <w:tcW w:w="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High-Performance Computing Cluster</w:t>
            </w:r>
          </w:p>
        </w:tc>
        <w:tc>
          <w:tcPr>
            <w:tcW w:w="37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4-node compute cluster with 32-core CPUs per node, 128 GB RAM, and GPU acceleration for simulation-heavy applications.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Complex simulations of energy systems, fluid dynamics for turbine optimization, and AI model training for predictive maintenance.</w:t>
            </w:r>
          </w:p>
        </w:tc>
      </w:tr>
      <w:tr>
        <w:trPr/>
        <w:tc>
          <w:tcPr>
            <w:tcW w:w="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Real-Time DAQ Systems</w:t>
            </w:r>
          </w:p>
        </w:tc>
        <w:tc>
          <w:tcPr>
            <w:tcW w:w="37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National Instruments (NI) DAQ modules with configurable I/O for temperature, current, voltage, and pressure sensing.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Monitoring and control in experimental energy setups; data acquisition for research validation.</w:t>
            </w:r>
          </w:p>
        </w:tc>
      </w:tr>
      <w:tr>
        <w:trPr/>
        <w:tc>
          <w:tcPr>
            <w:tcW w:w="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Scientific Workstations</w:t>
            </w:r>
          </w:p>
        </w:tc>
        <w:tc>
          <w:tcPr>
            <w:tcW w:w="37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Five high-performance computing terminals (Intel i9 CPUs, 64 GB RAM, 1 TB SSD, high-end GPUs).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modeling, data analytics, control system simulation, and software development.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fkGroteskNeue">
    <w:altName w:val="fkGroteskNeue Fallback"/>
    <w:charset w:val="01" w:characterSet="utf-8"/>
    <w:family w:val="auto"/>
    <w:pitch w:val="default"/>
  </w:font>
  <w:font w:name="quote-cjk-patch">
    <w:altName w:val="Inter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LibreOffice_project/520$Build-3</Application>
  <AppVersion>15.0000</AppVersion>
  <Pages>5</Pages>
  <Words>1300</Words>
  <Characters>8772</Characters>
  <CharactersWithSpaces>9889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2025-07-24T16:17:23Z</dcterms:created>
  <dc:creator/>
  <dc:description/>
  <dc:language>en-US</dc:language>
  <cp:lastModifiedBy/>
  <dcterms:modified xsi:type="dcterms:W3CDTF">2025-07-24T17:55:37Z</dcterms:modified>
  <cp:revision>2</cp:revision>
  <dc:subject/>
  <dc:title/>
</cp:coreProperties>
</file>