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3C19" w14:textId="77777777" w:rsidR="002B04BA" w:rsidRDefault="00B745F7">
      <w:pPr>
        <w:pStyle w:val="ChapterTitle"/>
      </w:pPr>
      <w:r>
        <w:t>LIST OF FIGURES</w:t>
      </w:r>
    </w:p>
    <w:tbl>
      <w:tblPr>
        <w:tblW w:w="877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86"/>
        <w:gridCol w:w="7987"/>
      </w:tblGrid>
      <w:tr w:rsidR="002B04BA" w14:paraId="24DE1549" w14:textId="77777777" w:rsidTr="00B745F7">
        <w:trPr>
          <w:trHeight w:val="495"/>
          <w:tblHeader/>
        </w:trPr>
        <w:tc>
          <w:tcPr>
            <w:tcW w:w="786" w:type="dxa"/>
            <w:vAlign w:val="center"/>
          </w:tcPr>
          <w:p w14:paraId="5A5069A4" w14:textId="77777777" w:rsidR="002B04BA" w:rsidRDefault="00B745F7">
            <w:pPr>
              <w:jc w:val="center"/>
            </w:pPr>
            <w:r>
              <w:rPr>
                <w:b/>
                <w:sz w:val="22"/>
              </w:rPr>
              <w:t>Figure No.</w:t>
            </w:r>
          </w:p>
        </w:tc>
        <w:tc>
          <w:tcPr>
            <w:tcW w:w="7987" w:type="dxa"/>
            <w:vAlign w:val="center"/>
          </w:tcPr>
          <w:p w14:paraId="59F19B42" w14:textId="77777777" w:rsidR="002B04BA" w:rsidRDefault="00B745F7">
            <w:r>
              <w:rPr>
                <w:b/>
                <w:sz w:val="22"/>
              </w:rPr>
              <w:t>Figure Caption</w:t>
            </w:r>
          </w:p>
        </w:tc>
      </w:tr>
      <w:tr w:rsidR="002B04BA" w14:paraId="59792ABE" w14:textId="77777777" w:rsidTr="00B745F7">
        <w:trPr>
          <w:trHeight w:val="405"/>
        </w:trPr>
        <w:tc>
          <w:tcPr>
            <w:tcW w:w="786" w:type="dxa"/>
            <w:vAlign w:val="center"/>
          </w:tcPr>
          <w:p w14:paraId="76E350FB" w14:textId="77777777" w:rsidR="002B04BA" w:rsidRDefault="00B745F7">
            <w:pPr>
              <w:spacing w:before="80" w:after="80"/>
              <w:jc w:val="center"/>
            </w:pPr>
            <w:r>
              <w:rPr>
                <w:sz w:val="21"/>
              </w:rPr>
              <w:t>3.1</w:t>
            </w:r>
          </w:p>
        </w:tc>
        <w:tc>
          <w:tcPr>
            <w:tcW w:w="7987" w:type="dxa"/>
            <w:vAlign w:val="center"/>
          </w:tcPr>
          <w:p w14:paraId="09A6A79F" w14:textId="77777777" w:rsidR="002B04BA" w:rsidRDefault="00B745F7">
            <w:pPr>
              <w:spacing w:before="80" w:after="80"/>
            </w:pPr>
            <w:r>
              <w:rPr>
                <w:sz w:val="21"/>
              </w:rPr>
              <w:t>High-level three-tier system architecture: cloud/user interface tier, gateway tier, and hardware tier.</w:t>
            </w:r>
          </w:p>
        </w:tc>
      </w:tr>
      <w:tr w:rsidR="002B04BA" w14:paraId="3F428A84" w14:textId="77777777" w:rsidTr="00B745F7">
        <w:trPr>
          <w:trHeight w:val="630"/>
        </w:trPr>
        <w:tc>
          <w:tcPr>
            <w:tcW w:w="786" w:type="dxa"/>
            <w:vAlign w:val="center"/>
          </w:tcPr>
          <w:p w14:paraId="1869ACC4" w14:textId="77777777" w:rsidR="002B04BA" w:rsidRDefault="00B745F7">
            <w:pPr>
              <w:spacing w:before="80" w:after="80"/>
              <w:jc w:val="center"/>
            </w:pPr>
            <w:r>
              <w:rPr>
                <w:sz w:val="21"/>
              </w:rPr>
              <w:t>3.2</w:t>
            </w:r>
          </w:p>
        </w:tc>
        <w:tc>
          <w:tcPr>
            <w:tcW w:w="7987" w:type="dxa"/>
            <w:vAlign w:val="center"/>
          </w:tcPr>
          <w:p w14:paraId="2915AAB4" w14:textId="77777777" w:rsidR="002B04BA" w:rsidRDefault="00B745F7">
            <w:pPr>
              <w:spacing w:before="80" w:after="80"/>
            </w:pPr>
            <w:r>
              <w:rPr>
                <w:sz w:val="21"/>
              </w:rPr>
              <w:t xml:space="preserve">Detailed data-flow diagram covering the HTTPS request path, the PICkit2 ICSP programming </w:t>
            </w:r>
            <w:r>
              <w:rPr>
                <w:sz w:val="21"/>
              </w:rPr>
              <w:t>sequence, the Arduino peripheral-routing command path, and the MJPEG camera stream.</w:t>
            </w:r>
          </w:p>
        </w:tc>
      </w:tr>
      <w:tr w:rsidR="002B04BA" w14:paraId="031070E9" w14:textId="77777777" w:rsidTr="00B745F7">
        <w:trPr>
          <w:trHeight w:val="645"/>
        </w:trPr>
        <w:tc>
          <w:tcPr>
            <w:tcW w:w="786" w:type="dxa"/>
            <w:vAlign w:val="center"/>
          </w:tcPr>
          <w:p w14:paraId="76C8BC99" w14:textId="77777777" w:rsidR="002B04BA" w:rsidRDefault="00B745F7">
            <w:pPr>
              <w:spacing w:before="80" w:after="80"/>
              <w:jc w:val="center"/>
            </w:pPr>
            <w:r>
              <w:rPr>
                <w:sz w:val="21"/>
              </w:rPr>
              <w:t>3.3</w:t>
            </w:r>
          </w:p>
        </w:tc>
        <w:tc>
          <w:tcPr>
            <w:tcW w:w="7987" w:type="dxa"/>
            <w:vAlign w:val="center"/>
          </w:tcPr>
          <w:p w14:paraId="0DF820D6" w14:textId="77777777" w:rsidR="002B04BA" w:rsidRDefault="00B745F7">
            <w:pPr>
              <w:spacing w:before="80" w:after="80"/>
            </w:pPr>
            <w:r>
              <w:rPr>
                <w:sz w:val="21"/>
              </w:rPr>
              <w:t>Software stack on the Raspberry Pi Zero 2W: OS/hardware abstraction layer, Python 3.9 virtual environment, Flask + Flask-SocketIO layer, pk2cmd interface, and MJPEG st</w:t>
            </w:r>
            <w:r>
              <w:rPr>
                <w:sz w:val="21"/>
              </w:rPr>
              <w:t>reaming module.</w:t>
            </w:r>
          </w:p>
        </w:tc>
      </w:tr>
      <w:tr w:rsidR="002B04BA" w14:paraId="443BEC54" w14:textId="77777777" w:rsidTr="00B745F7">
        <w:trPr>
          <w:trHeight w:val="630"/>
        </w:trPr>
        <w:tc>
          <w:tcPr>
            <w:tcW w:w="786" w:type="dxa"/>
            <w:vAlign w:val="center"/>
          </w:tcPr>
          <w:p w14:paraId="28C852D8" w14:textId="77777777" w:rsidR="002B04BA" w:rsidRDefault="00B745F7">
            <w:pPr>
              <w:spacing w:before="80" w:after="80"/>
              <w:jc w:val="center"/>
            </w:pPr>
            <w:r>
              <w:rPr>
                <w:sz w:val="21"/>
              </w:rPr>
              <w:t>3.4</w:t>
            </w:r>
          </w:p>
        </w:tc>
        <w:tc>
          <w:tcPr>
            <w:tcW w:w="7987" w:type="dxa"/>
            <w:vAlign w:val="center"/>
          </w:tcPr>
          <w:p w14:paraId="281EE4CA" w14:textId="77777777" w:rsidR="002B04BA" w:rsidRDefault="00B745F7">
            <w:pPr>
              <w:spacing w:before="80" w:after="80"/>
            </w:pPr>
            <w:r>
              <w:rPr>
                <w:sz w:val="21"/>
              </w:rPr>
              <w:t>PICkit2-to-PIC16F877A ICSP connections: MCLR, VDD, GND, PGD (RB7), and PGC (RB6), with decoupling capacitors.</w:t>
            </w:r>
          </w:p>
        </w:tc>
      </w:tr>
      <w:tr w:rsidR="002B04BA" w14:paraId="75EBB10E" w14:textId="77777777" w:rsidTr="00B745F7">
        <w:trPr>
          <w:trHeight w:val="645"/>
        </w:trPr>
        <w:tc>
          <w:tcPr>
            <w:tcW w:w="786" w:type="dxa"/>
            <w:vAlign w:val="center"/>
          </w:tcPr>
          <w:p w14:paraId="49E62F47" w14:textId="77777777" w:rsidR="002B04BA" w:rsidRDefault="00B745F7">
            <w:pPr>
              <w:spacing w:before="80" w:after="80"/>
              <w:jc w:val="center"/>
            </w:pPr>
            <w:r>
              <w:rPr>
                <w:sz w:val="21"/>
              </w:rPr>
              <w:t>3.5</w:t>
            </w:r>
          </w:p>
        </w:tc>
        <w:tc>
          <w:tcPr>
            <w:tcW w:w="7987" w:type="dxa"/>
            <w:vAlign w:val="center"/>
          </w:tcPr>
          <w:p w14:paraId="1EB08BB0" w14:textId="77777777" w:rsidR="002B04BA" w:rsidRDefault="00B745F7">
            <w:pPr>
              <w:spacing w:before="80" w:after="80"/>
            </w:pPr>
            <w:r>
              <w:rPr>
                <w:sz w:val="21"/>
              </w:rPr>
              <w:t>Raspberry Pi Zero 2W hardware interfaces: USB hub (PICkit2 + IP camera), hardware UART to the Arduino UNO (GPIO14/15), G</w:t>
            </w:r>
            <w:r>
              <w:rPr>
                <w:sz w:val="21"/>
              </w:rPr>
              <w:t>PIO reset line, and 5 V/GND power connections.</w:t>
            </w:r>
          </w:p>
        </w:tc>
      </w:tr>
      <w:tr w:rsidR="002B04BA" w14:paraId="1876EA8D" w14:textId="77777777" w:rsidTr="00B745F7">
        <w:trPr>
          <w:trHeight w:val="630"/>
        </w:trPr>
        <w:tc>
          <w:tcPr>
            <w:tcW w:w="786" w:type="dxa"/>
            <w:vAlign w:val="center"/>
          </w:tcPr>
          <w:p w14:paraId="6DF46948" w14:textId="77777777" w:rsidR="002B04BA" w:rsidRDefault="00B745F7">
            <w:pPr>
              <w:spacing w:before="80" w:after="80"/>
              <w:jc w:val="center"/>
            </w:pPr>
            <w:r>
              <w:rPr>
                <w:sz w:val="21"/>
              </w:rPr>
              <w:t>3.6</w:t>
            </w:r>
          </w:p>
        </w:tc>
        <w:tc>
          <w:tcPr>
            <w:tcW w:w="7987" w:type="dxa"/>
            <w:vAlign w:val="center"/>
          </w:tcPr>
          <w:p w14:paraId="5477F175" w14:textId="77777777" w:rsidR="002B04BA" w:rsidRDefault="00B745F7">
            <w:pPr>
              <w:spacing w:before="80" w:after="80"/>
            </w:pPr>
            <w:r>
              <w:rPr>
                <w:sz w:val="21"/>
              </w:rPr>
              <w:t>PIC16F877A 40-pin DIP pinout with port assignments: PORTA (RA0–RA5), PORTB (RB0–RB7), PORTC (RC0–RC7), PORTD (RD0–RD7), PORTE (RE0–RE2).</w:t>
            </w:r>
          </w:p>
        </w:tc>
      </w:tr>
      <w:tr w:rsidR="002B04BA" w14:paraId="4DF09B57" w14:textId="77777777" w:rsidTr="00B745F7">
        <w:trPr>
          <w:trHeight w:val="645"/>
        </w:trPr>
        <w:tc>
          <w:tcPr>
            <w:tcW w:w="786" w:type="dxa"/>
            <w:vAlign w:val="center"/>
          </w:tcPr>
          <w:p w14:paraId="2510DCEB" w14:textId="77777777" w:rsidR="002B04BA" w:rsidRDefault="00B745F7">
            <w:pPr>
              <w:spacing w:before="80" w:after="80"/>
              <w:jc w:val="center"/>
            </w:pPr>
            <w:r>
              <w:rPr>
                <w:sz w:val="21"/>
              </w:rPr>
              <w:t>3.7</w:t>
            </w:r>
          </w:p>
        </w:tc>
        <w:tc>
          <w:tcPr>
            <w:tcW w:w="7987" w:type="dxa"/>
            <w:vAlign w:val="center"/>
          </w:tcPr>
          <w:p w14:paraId="12F7F7F8" w14:textId="77777777" w:rsidR="002B04BA" w:rsidRDefault="00B745F7">
            <w:pPr>
              <w:spacing w:before="80" w:after="80"/>
            </w:pPr>
            <w:r>
              <w:rPr>
                <w:sz w:val="21"/>
              </w:rPr>
              <w:t>Four-unit PIC16F877A array: shared 5 V rail, shared 20 MHz cry</w:t>
            </w:r>
            <w:r>
              <w:rPr>
                <w:sz w:val="21"/>
              </w:rPr>
              <w:t>stal, individual decoupling capacitors, ICSP bus connections, and I/O bus lines into the multiplexer bank.</w:t>
            </w:r>
          </w:p>
        </w:tc>
      </w:tr>
      <w:tr w:rsidR="002B04BA" w14:paraId="656FDDF4" w14:textId="77777777" w:rsidTr="00B745F7">
        <w:trPr>
          <w:trHeight w:val="645"/>
        </w:trPr>
        <w:tc>
          <w:tcPr>
            <w:tcW w:w="786" w:type="dxa"/>
            <w:vAlign w:val="center"/>
          </w:tcPr>
          <w:p w14:paraId="228445EE" w14:textId="77777777" w:rsidR="002B04BA" w:rsidRDefault="00B745F7">
            <w:pPr>
              <w:spacing w:before="80" w:after="80"/>
              <w:jc w:val="center"/>
            </w:pPr>
            <w:r>
              <w:rPr>
                <w:sz w:val="21"/>
              </w:rPr>
              <w:t>3.8</w:t>
            </w:r>
          </w:p>
        </w:tc>
        <w:tc>
          <w:tcPr>
            <w:tcW w:w="7987" w:type="dxa"/>
            <w:vAlign w:val="center"/>
          </w:tcPr>
          <w:p w14:paraId="477B6F76" w14:textId="77777777" w:rsidR="002B04BA" w:rsidRDefault="00B745F7">
            <w:pPr>
              <w:spacing w:before="80" w:after="80"/>
            </w:pPr>
            <w:r>
              <w:rPr>
                <w:sz w:val="21"/>
              </w:rPr>
              <w:t xml:space="preserve">ICSP multiplexing circuit: Arduino D4–D7 driving 2N7000 MOSFET gates, individual MCLR lines to each PIC16F877A, and shared PGD/PGC lines </w:t>
            </w:r>
            <w:r>
              <w:rPr>
                <w:sz w:val="21"/>
              </w:rPr>
              <w:t>through 1 kΩ isolation resistors.</w:t>
            </w:r>
          </w:p>
        </w:tc>
      </w:tr>
      <w:tr w:rsidR="002B04BA" w14:paraId="2A225438" w14:textId="77777777" w:rsidTr="00B745F7">
        <w:trPr>
          <w:trHeight w:val="630"/>
        </w:trPr>
        <w:tc>
          <w:tcPr>
            <w:tcW w:w="786" w:type="dxa"/>
            <w:vAlign w:val="center"/>
          </w:tcPr>
          <w:p w14:paraId="0FA2BC8D" w14:textId="77777777" w:rsidR="002B04BA" w:rsidRDefault="00B745F7">
            <w:pPr>
              <w:spacing w:before="80" w:after="80"/>
              <w:jc w:val="center"/>
            </w:pPr>
            <w:r>
              <w:rPr>
                <w:sz w:val="21"/>
              </w:rPr>
              <w:t>3.9</w:t>
            </w:r>
          </w:p>
        </w:tc>
        <w:tc>
          <w:tcPr>
            <w:tcW w:w="7987" w:type="dxa"/>
            <w:vAlign w:val="center"/>
          </w:tcPr>
          <w:p w14:paraId="712817B4" w14:textId="77777777" w:rsidR="002B04BA" w:rsidRDefault="00B745F7">
            <w:pPr>
              <w:spacing w:before="80" w:after="80"/>
            </w:pPr>
            <w:r>
              <w:rPr>
                <w:sz w:val="21"/>
              </w:rPr>
              <w:t>74HC151N internal logic and pin configuration: I0–I7 data inputs, S0–S2 select lines, E-bar strobe, Y output, and W-bar complementary output.</w:t>
            </w:r>
          </w:p>
        </w:tc>
      </w:tr>
      <w:tr w:rsidR="002B04BA" w14:paraId="2046E557" w14:textId="77777777" w:rsidTr="00B745F7">
        <w:trPr>
          <w:trHeight w:val="886"/>
        </w:trPr>
        <w:tc>
          <w:tcPr>
            <w:tcW w:w="786" w:type="dxa"/>
            <w:vAlign w:val="center"/>
          </w:tcPr>
          <w:p w14:paraId="0205BDB1" w14:textId="77777777" w:rsidR="002B04BA" w:rsidRDefault="00B745F7">
            <w:pPr>
              <w:spacing w:before="80" w:after="80"/>
              <w:jc w:val="center"/>
            </w:pPr>
            <w:r>
              <w:rPr>
                <w:sz w:val="21"/>
              </w:rPr>
              <w:t>3.10</w:t>
            </w:r>
          </w:p>
        </w:tc>
        <w:tc>
          <w:tcPr>
            <w:tcW w:w="7987" w:type="dxa"/>
            <w:vAlign w:val="center"/>
          </w:tcPr>
          <w:p w14:paraId="314ADE82" w14:textId="77777777" w:rsidR="002B04BA" w:rsidRDefault="00B745F7">
            <w:pPr>
              <w:spacing w:before="80" w:after="80"/>
            </w:pPr>
            <w:r>
              <w:rPr>
                <w:sz w:val="21"/>
              </w:rPr>
              <w:t>Complete Shared Peripheral Pool schematic: eight 74HC151N multiplexer</w:t>
            </w:r>
            <w:r>
              <w:rPr>
                <w:sz w:val="21"/>
              </w:rPr>
              <w:t>s (output path), two 74HC138N decoders (return path), the Arduino select bus (D8–D10), and connections to the four PIC16F877A units and peripheral headers.</w:t>
            </w:r>
          </w:p>
        </w:tc>
      </w:tr>
      <w:tr w:rsidR="002B04BA" w14:paraId="28B68C91" w14:textId="77777777" w:rsidTr="00B745F7">
        <w:trPr>
          <w:trHeight w:val="630"/>
        </w:trPr>
        <w:tc>
          <w:tcPr>
            <w:tcW w:w="786" w:type="dxa"/>
            <w:vAlign w:val="center"/>
          </w:tcPr>
          <w:p w14:paraId="5AD9095B" w14:textId="77777777" w:rsidR="002B04BA" w:rsidRDefault="00B745F7">
            <w:pPr>
              <w:spacing w:before="80" w:after="80"/>
              <w:jc w:val="center"/>
            </w:pPr>
            <w:r>
              <w:rPr>
                <w:sz w:val="21"/>
              </w:rPr>
              <w:t>3.11</w:t>
            </w:r>
          </w:p>
        </w:tc>
        <w:tc>
          <w:tcPr>
            <w:tcW w:w="7987" w:type="dxa"/>
            <w:vAlign w:val="center"/>
          </w:tcPr>
          <w:p w14:paraId="5348BE3A" w14:textId="77777777" w:rsidR="002B04BA" w:rsidRDefault="00B745F7">
            <w:pPr>
              <w:spacing w:before="80" w:after="80"/>
            </w:pPr>
            <w:r>
              <w:rPr>
                <w:sz w:val="21"/>
              </w:rPr>
              <w:t>Peripheral subsystem connections: LCD, seven-segment, dot matrix, servo, DC motor, stepper mot</w:t>
            </w:r>
            <w:r>
              <w:rPr>
                <w:sz w:val="21"/>
              </w:rPr>
              <w:t>or, LM35, LDR, and DHT11, wired to the Shared Peripheral Pool output headers with their respective driver circuits.</w:t>
            </w:r>
          </w:p>
        </w:tc>
      </w:tr>
      <w:tr w:rsidR="002B04BA" w14:paraId="5FB4EC77" w14:textId="77777777" w:rsidTr="00B745F7">
        <w:trPr>
          <w:trHeight w:val="645"/>
        </w:trPr>
        <w:tc>
          <w:tcPr>
            <w:tcW w:w="786" w:type="dxa"/>
            <w:vAlign w:val="center"/>
          </w:tcPr>
          <w:p w14:paraId="7E3B53D0" w14:textId="77777777" w:rsidR="002B04BA" w:rsidRDefault="00B745F7">
            <w:pPr>
              <w:spacing w:before="80" w:after="80"/>
              <w:jc w:val="center"/>
            </w:pPr>
            <w:r>
              <w:rPr>
                <w:sz w:val="21"/>
              </w:rPr>
              <w:t>3.12</w:t>
            </w:r>
          </w:p>
        </w:tc>
        <w:tc>
          <w:tcPr>
            <w:tcW w:w="7987" w:type="dxa"/>
            <w:vAlign w:val="center"/>
          </w:tcPr>
          <w:p w14:paraId="450B5B28" w14:textId="77777777" w:rsidR="002B04BA" w:rsidRDefault="00B745F7">
            <w:pPr>
              <w:spacing w:before="80" w:after="80"/>
            </w:pPr>
            <w:r>
              <w:rPr>
                <w:sz w:val="21"/>
              </w:rPr>
              <w:t>Per-MCU protection circuit: 0.5 A PTC resettable fuse and an AMS1117-3.3 LDO regulator for logic-level conversion, with 100 nF decoupl</w:t>
            </w:r>
            <w:r>
              <w:rPr>
                <w:sz w:val="21"/>
              </w:rPr>
              <w:t>ing capacitors on the VDD and AVDD pins.</w:t>
            </w:r>
          </w:p>
        </w:tc>
      </w:tr>
      <w:tr w:rsidR="002B04BA" w14:paraId="110A463F" w14:textId="77777777" w:rsidTr="00B745F7">
        <w:trPr>
          <w:trHeight w:val="630"/>
        </w:trPr>
        <w:tc>
          <w:tcPr>
            <w:tcW w:w="786" w:type="dxa"/>
            <w:vAlign w:val="center"/>
          </w:tcPr>
          <w:p w14:paraId="3AE07064" w14:textId="77777777" w:rsidR="002B04BA" w:rsidRDefault="00B745F7">
            <w:pPr>
              <w:spacing w:before="80" w:after="80"/>
              <w:jc w:val="center"/>
            </w:pPr>
            <w:r>
              <w:rPr>
                <w:sz w:val="21"/>
              </w:rPr>
              <w:t>3.13</w:t>
            </w:r>
          </w:p>
        </w:tc>
        <w:tc>
          <w:tcPr>
            <w:tcW w:w="7987" w:type="dxa"/>
            <w:vAlign w:val="center"/>
          </w:tcPr>
          <w:p w14:paraId="4F447A07" w14:textId="77777777" w:rsidR="002B04BA" w:rsidRDefault="00B745F7">
            <w:pPr>
              <w:spacing w:before="80" w:after="80"/>
            </w:pPr>
            <w:r>
              <w:rPr>
                <w:sz w:val="21"/>
              </w:rPr>
              <w:t>Software safety layer: HEX file validation pipeline, the 60-second programming timeout watchdog, Arduino command checksum validation, and the administrator fault log.</w:t>
            </w:r>
          </w:p>
        </w:tc>
      </w:tr>
      <w:tr w:rsidR="002B04BA" w14:paraId="1A58DB07" w14:textId="77777777" w:rsidTr="00B745F7">
        <w:trPr>
          <w:trHeight w:val="645"/>
        </w:trPr>
        <w:tc>
          <w:tcPr>
            <w:tcW w:w="786" w:type="dxa"/>
            <w:vAlign w:val="center"/>
          </w:tcPr>
          <w:p w14:paraId="5235A159" w14:textId="77777777" w:rsidR="002B04BA" w:rsidRDefault="00B745F7">
            <w:pPr>
              <w:spacing w:before="80" w:after="80"/>
              <w:jc w:val="center"/>
            </w:pPr>
            <w:r>
              <w:rPr>
                <w:sz w:val="21"/>
              </w:rPr>
              <w:t>4.1</w:t>
            </w:r>
          </w:p>
        </w:tc>
        <w:tc>
          <w:tcPr>
            <w:tcW w:w="7987" w:type="dxa"/>
            <w:vAlign w:val="center"/>
          </w:tcPr>
          <w:p w14:paraId="6E7BB197" w14:textId="77777777" w:rsidR="002B04BA" w:rsidRDefault="00B745F7">
            <w:pPr>
              <w:spacing w:before="80" w:after="80"/>
            </w:pPr>
            <w:r>
              <w:rPr>
                <w:sz w:val="21"/>
              </w:rPr>
              <w:t xml:space="preserve">Overview of the user session </w:t>
            </w:r>
            <w:r>
              <w:rPr>
                <w:sz w:val="21"/>
              </w:rPr>
              <w:t>dashboard, showing the assigned microcontroller unit, the peripherals routed to that unit, the remaining session time, and the current queue/schedule state.</w:t>
            </w:r>
          </w:p>
        </w:tc>
      </w:tr>
      <w:tr w:rsidR="002B04BA" w14:paraId="66D17047" w14:textId="77777777" w:rsidTr="00B745F7">
        <w:trPr>
          <w:trHeight w:val="630"/>
        </w:trPr>
        <w:tc>
          <w:tcPr>
            <w:tcW w:w="786" w:type="dxa"/>
            <w:vAlign w:val="center"/>
          </w:tcPr>
          <w:p w14:paraId="5DD7680B" w14:textId="77777777" w:rsidR="002B04BA" w:rsidRDefault="00B745F7">
            <w:pPr>
              <w:spacing w:before="80" w:after="80"/>
              <w:jc w:val="center"/>
            </w:pPr>
            <w:r>
              <w:rPr>
                <w:sz w:val="21"/>
              </w:rPr>
              <w:t>4.2</w:t>
            </w:r>
          </w:p>
        </w:tc>
        <w:tc>
          <w:tcPr>
            <w:tcW w:w="7987" w:type="dxa"/>
            <w:vAlign w:val="center"/>
          </w:tcPr>
          <w:p w14:paraId="2BBF594C" w14:textId="77777777" w:rsidR="002B04BA" w:rsidRDefault="00B745F7">
            <w:pPr>
              <w:spacing w:before="80" w:after="80"/>
            </w:pPr>
            <w:r>
              <w:rPr>
                <w:sz w:val="21"/>
              </w:rPr>
              <w:t>The microcontroller operations panel, showing the Erase, Upload HEX, and Burn controls togethe</w:t>
            </w:r>
            <w:r>
              <w:rPr>
                <w:sz w:val="21"/>
              </w:rPr>
              <w:t>r with their live status indicators.</w:t>
            </w:r>
          </w:p>
        </w:tc>
      </w:tr>
      <w:tr w:rsidR="002B04BA" w14:paraId="4B891362" w14:textId="77777777" w:rsidTr="00B745F7">
        <w:trPr>
          <w:trHeight w:val="645"/>
        </w:trPr>
        <w:tc>
          <w:tcPr>
            <w:tcW w:w="786" w:type="dxa"/>
            <w:vAlign w:val="center"/>
          </w:tcPr>
          <w:p w14:paraId="0BCD526D" w14:textId="77777777" w:rsidR="002B04BA" w:rsidRDefault="00B745F7">
            <w:pPr>
              <w:spacing w:before="80" w:after="80"/>
              <w:jc w:val="center"/>
            </w:pPr>
            <w:r>
              <w:rPr>
                <w:sz w:val="21"/>
              </w:rPr>
              <w:t>4.3</w:t>
            </w:r>
          </w:p>
        </w:tc>
        <w:tc>
          <w:tcPr>
            <w:tcW w:w="7987" w:type="dxa"/>
            <w:vAlign w:val="center"/>
          </w:tcPr>
          <w:p w14:paraId="5EDFD206" w14:textId="77777777" w:rsidR="002B04BA" w:rsidRDefault="00B745F7">
            <w:pPr>
              <w:spacing w:before="80" w:after="80"/>
            </w:pPr>
            <w:r>
              <w:rPr>
                <w:sz w:val="21"/>
              </w:rPr>
              <w:t>Administrative schedule-management view, showing the FCFS queue and active assignments together with each session’s microcontroller unit, routed peripherals, and time window.</w:t>
            </w:r>
          </w:p>
        </w:tc>
      </w:tr>
      <w:tr w:rsidR="002B04BA" w14:paraId="7A107F0A" w14:textId="77777777" w:rsidTr="00B745F7">
        <w:trPr>
          <w:trHeight w:val="630"/>
        </w:trPr>
        <w:tc>
          <w:tcPr>
            <w:tcW w:w="786" w:type="dxa"/>
            <w:vAlign w:val="center"/>
          </w:tcPr>
          <w:p w14:paraId="64B98352" w14:textId="77777777" w:rsidR="002B04BA" w:rsidRDefault="00B745F7">
            <w:pPr>
              <w:spacing w:before="80" w:after="80"/>
              <w:jc w:val="center"/>
            </w:pPr>
            <w:r>
              <w:rPr>
                <w:sz w:val="21"/>
              </w:rPr>
              <w:lastRenderedPageBreak/>
              <w:t>4.4</w:t>
            </w:r>
          </w:p>
        </w:tc>
        <w:tc>
          <w:tcPr>
            <w:tcW w:w="7987" w:type="dxa"/>
            <w:vAlign w:val="center"/>
          </w:tcPr>
          <w:p w14:paraId="3BEFD022" w14:textId="77777777" w:rsidR="002B04BA" w:rsidRDefault="00B745F7">
            <w:pPr>
              <w:spacing w:before="80" w:after="80"/>
            </w:pPr>
            <w:r>
              <w:rPr>
                <w:sz w:val="21"/>
              </w:rPr>
              <w:t>Communication chain from the Flask</w:t>
            </w:r>
            <w:r>
              <w:rPr>
                <w:sz w:val="21"/>
              </w:rPr>
              <w:t xml:space="preserve"> server through the Node.js file relay to the Raspberry Pi Zero 2W gateway, the Arduino-driven routing circuitry, the PICkit2 programmer, and the target microcontrollers.</w:t>
            </w:r>
          </w:p>
        </w:tc>
      </w:tr>
      <w:tr w:rsidR="002B04BA" w14:paraId="2E13E60B" w14:textId="77777777" w:rsidTr="00B745F7">
        <w:trPr>
          <w:trHeight w:val="886"/>
        </w:trPr>
        <w:tc>
          <w:tcPr>
            <w:tcW w:w="786" w:type="dxa"/>
            <w:vAlign w:val="center"/>
          </w:tcPr>
          <w:p w14:paraId="65E6A8E7" w14:textId="77777777" w:rsidR="002B04BA" w:rsidRDefault="00B745F7">
            <w:pPr>
              <w:spacing w:before="80" w:after="80"/>
              <w:jc w:val="center"/>
            </w:pPr>
            <w:r>
              <w:rPr>
                <w:sz w:val="21"/>
              </w:rPr>
              <w:t>4.5</w:t>
            </w:r>
          </w:p>
        </w:tc>
        <w:tc>
          <w:tcPr>
            <w:tcW w:w="7987" w:type="dxa"/>
            <w:vAlign w:val="center"/>
          </w:tcPr>
          <w:p w14:paraId="5CEA92F0" w14:textId="77777777" w:rsidR="002B04BA" w:rsidRDefault="00B745F7">
            <w:pPr>
              <w:spacing w:before="80" w:after="80"/>
            </w:pPr>
            <w:r>
              <w:rPr>
                <w:sz w:val="21"/>
              </w:rPr>
              <w:t>Flowchart of the PICkit2 hardware automation script on the Raspberry Pi: the det</w:t>
            </w:r>
            <w:r>
              <w:rPr>
                <w:sz w:val="21"/>
              </w:rPr>
              <w:t>ect-erase-program-verify sequence is retried as a whole for up to five attempts, with a separated error handler invoked only once all five attempts have failed.</w:t>
            </w:r>
          </w:p>
        </w:tc>
      </w:tr>
      <w:tr w:rsidR="002B04BA" w14:paraId="7F45088A" w14:textId="77777777" w:rsidTr="00B745F7">
        <w:trPr>
          <w:trHeight w:val="630"/>
        </w:trPr>
        <w:tc>
          <w:tcPr>
            <w:tcW w:w="786" w:type="dxa"/>
            <w:vAlign w:val="center"/>
          </w:tcPr>
          <w:p w14:paraId="4C6CFA34" w14:textId="77777777" w:rsidR="002B04BA" w:rsidRDefault="00B745F7">
            <w:pPr>
              <w:spacing w:before="80" w:after="80"/>
              <w:jc w:val="center"/>
            </w:pPr>
            <w:r>
              <w:rPr>
                <w:sz w:val="21"/>
              </w:rPr>
              <w:t>4.6</w:t>
            </w:r>
          </w:p>
        </w:tc>
        <w:tc>
          <w:tcPr>
            <w:tcW w:w="7987" w:type="dxa"/>
            <w:vAlign w:val="center"/>
          </w:tcPr>
          <w:p w14:paraId="0BC77E4D" w14:textId="77777777" w:rsidR="002B04BA" w:rsidRDefault="00B745F7">
            <w:pPr>
              <w:spacing w:before="80" w:after="80"/>
            </w:pPr>
            <w:r>
              <w:rPr>
                <w:sz w:val="21"/>
              </w:rPr>
              <w:t>Login and registration user interfaces ((a) login, (b) registration), forming the entry po</w:t>
            </w:r>
            <w:r>
              <w:rPr>
                <w:sz w:val="21"/>
              </w:rPr>
              <w:t>int of the authentication flow from credential submission through bcrypt verification to JWT-backed session token issuance.</w:t>
            </w:r>
          </w:p>
        </w:tc>
      </w:tr>
      <w:tr w:rsidR="002B04BA" w14:paraId="594C3260" w14:textId="77777777" w:rsidTr="00B745F7">
        <w:trPr>
          <w:trHeight w:val="645"/>
        </w:trPr>
        <w:tc>
          <w:tcPr>
            <w:tcW w:w="786" w:type="dxa"/>
            <w:vAlign w:val="center"/>
          </w:tcPr>
          <w:p w14:paraId="16659BA8" w14:textId="77777777" w:rsidR="002B04BA" w:rsidRDefault="00B745F7">
            <w:pPr>
              <w:spacing w:before="80" w:after="80"/>
              <w:jc w:val="center"/>
            </w:pPr>
            <w:r>
              <w:rPr>
                <w:sz w:val="21"/>
              </w:rPr>
              <w:t>4.7</w:t>
            </w:r>
          </w:p>
        </w:tc>
        <w:tc>
          <w:tcPr>
            <w:tcW w:w="7987" w:type="dxa"/>
            <w:vAlign w:val="center"/>
          </w:tcPr>
          <w:p w14:paraId="531149E2" w14:textId="77777777" w:rsidR="002B04BA" w:rsidRDefault="00B745F7">
            <w:pPr>
              <w:spacing w:before="80" w:after="80"/>
            </w:pPr>
            <w:r>
              <w:rPr>
                <w:sz w:val="21"/>
              </w:rPr>
              <w:t xml:space="preserve">Multi-layer security architecture, showing the sequential interaction of Nginx TLS termination, JWT-backed </w:t>
            </w:r>
            <w:r>
              <w:rPr>
                <w:sz w:val="21"/>
              </w:rPr>
              <w:t>Flask-Login authentication, CSRF protection, rate limiting, and hardware slot-expiry enforcement.</w:t>
            </w:r>
          </w:p>
        </w:tc>
      </w:tr>
      <w:tr w:rsidR="002B04BA" w14:paraId="59E187B7" w14:textId="77777777" w:rsidTr="00B745F7">
        <w:trPr>
          <w:trHeight w:val="630"/>
        </w:trPr>
        <w:tc>
          <w:tcPr>
            <w:tcW w:w="786" w:type="dxa"/>
            <w:vAlign w:val="center"/>
          </w:tcPr>
          <w:p w14:paraId="5B356D75" w14:textId="77777777" w:rsidR="002B04BA" w:rsidRDefault="00B745F7">
            <w:pPr>
              <w:spacing w:before="80" w:after="80"/>
              <w:jc w:val="center"/>
            </w:pPr>
            <w:r>
              <w:rPr>
                <w:sz w:val="21"/>
              </w:rPr>
              <w:t>5.1</w:t>
            </w:r>
          </w:p>
        </w:tc>
        <w:tc>
          <w:tcPr>
            <w:tcW w:w="7987" w:type="dxa"/>
            <w:vAlign w:val="center"/>
          </w:tcPr>
          <w:p w14:paraId="2BB50084" w14:textId="77777777" w:rsidR="002B04BA" w:rsidRDefault="00B745F7">
            <w:pPr>
              <w:spacing w:before="80" w:after="80"/>
            </w:pPr>
            <w:r>
              <w:rPr>
                <w:sz w:val="21"/>
              </w:rPr>
              <w:t xml:space="preserve">Top-level Proteus ISIS schematic of the virtual multi-user environment, with U1 and U2 as PIC16F877A, U3 as PIC18F452, and U4 as PIC18F4520, all sharing </w:t>
            </w:r>
            <w:r>
              <w:rPr>
                <w:sz w:val="21"/>
              </w:rPr>
              <w:t>the 74151-based peripheral pool.</w:t>
            </w:r>
          </w:p>
        </w:tc>
      </w:tr>
      <w:tr w:rsidR="002B04BA" w14:paraId="408FF601" w14:textId="77777777" w:rsidTr="00B745F7">
        <w:trPr>
          <w:trHeight w:val="645"/>
        </w:trPr>
        <w:tc>
          <w:tcPr>
            <w:tcW w:w="786" w:type="dxa"/>
            <w:vAlign w:val="center"/>
          </w:tcPr>
          <w:p w14:paraId="3C20676D" w14:textId="77777777" w:rsidR="002B04BA" w:rsidRDefault="00B745F7">
            <w:pPr>
              <w:spacing w:before="80" w:after="80"/>
              <w:jc w:val="center"/>
            </w:pPr>
            <w:r>
              <w:rPr>
                <w:sz w:val="21"/>
              </w:rPr>
              <w:t>5.2</w:t>
            </w:r>
          </w:p>
        </w:tc>
        <w:tc>
          <w:tcPr>
            <w:tcW w:w="7987" w:type="dxa"/>
            <w:vAlign w:val="center"/>
          </w:tcPr>
          <w:p w14:paraId="422C824F" w14:textId="77777777" w:rsidR="002B04BA" w:rsidRDefault="00B745F7">
            <w:pPr>
              <w:spacing w:before="80" w:after="80"/>
            </w:pPr>
            <w:r>
              <w:rPr>
                <w:sz w:val="21"/>
              </w:rPr>
              <w:t>Simulated oscilloscope trace showing ICSP signals (MCLR, PGC, and PGD) delivered exclusively to the PIC18F452 in slot U3, with the remaining three microcontrollers showing no activity on their programming pins.</w:t>
            </w:r>
          </w:p>
        </w:tc>
      </w:tr>
      <w:tr w:rsidR="002B04BA" w14:paraId="48928F78" w14:textId="77777777" w:rsidTr="00B745F7">
        <w:trPr>
          <w:trHeight w:val="630"/>
        </w:trPr>
        <w:tc>
          <w:tcPr>
            <w:tcW w:w="786" w:type="dxa"/>
            <w:vAlign w:val="center"/>
          </w:tcPr>
          <w:p w14:paraId="6DDD4E04" w14:textId="77777777" w:rsidR="002B04BA" w:rsidRDefault="00B745F7">
            <w:pPr>
              <w:spacing w:before="80" w:after="80"/>
              <w:jc w:val="center"/>
            </w:pPr>
            <w:r>
              <w:rPr>
                <w:sz w:val="21"/>
              </w:rPr>
              <w:t>5.3</w:t>
            </w:r>
          </w:p>
        </w:tc>
        <w:tc>
          <w:tcPr>
            <w:tcW w:w="7987" w:type="dxa"/>
            <w:vAlign w:val="center"/>
          </w:tcPr>
          <w:p w14:paraId="5E06DE7F" w14:textId="77777777" w:rsidR="002B04BA" w:rsidRDefault="00B745F7">
            <w:pPr>
              <w:spacing w:before="80" w:after="80"/>
            </w:pPr>
            <w:r>
              <w:rPr>
                <w:sz w:val="21"/>
              </w:rPr>
              <w:t>Logic-analyzer capture from Proteus showing the address select lines S0 through S2 (top three traces) and the corresponding output on the shared peripheral bus for each of the four addressed states.</w:t>
            </w:r>
          </w:p>
        </w:tc>
      </w:tr>
      <w:tr w:rsidR="002B04BA" w14:paraId="502287C2" w14:textId="77777777" w:rsidTr="00B745F7">
        <w:trPr>
          <w:trHeight w:val="645"/>
        </w:trPr>
        <w:tc>
          <w:tcPr>
            <w:tcW w:w="786" w:type="dxa"/>
            <w:vAlign w:val="center"/>
          </w:tcPr>
          <w:p w14:paraId="3996C68F" w14:textId="77777777" w:rsidR="002B04BA" w:rsidRDefault="00B745F7">
            <w:pPr>
              <w:spacing w:before="80" w:after="80"/>
              <w:jc w:val="center"/>
            </w:pPr>
            <w:r>
              <w:rPr>
                <w:sz w:val="21"/>
              </w:rPr>
              <w:t>5.4</w:t>
            </w:r>
          </w:p>
        </w:tc>
        <w:tc>
          <w:tcPr>
            <w:tcW w:w="7987" w:type="dxa"/>
            <w:vAlign w:val="center"/>
          </w:tcPr>
          <w:p w14:paraId="684C3F3A" w14:textId="77777777" w:rsidR="002B04BA" w:rsidRDefault="00B745F7">
            <w:pPr>
              <w:spacing w:before="80" w:after="80"/>
            </w:pPr>
            <w:r>
              <w:rPr>
                <w:sz w:val="21"/>
              </w:rPr>
              <w:t>Early breadboard build used to validate the ICSP pat</w:t>
            </w:r>
            <w:r>
              <w:rPr>
                <w:sz w:val="21"/>
              </w:rPr>
              <w:t>h in isolation, with DIP switches standing in for the Arduino-controlled relay bank.</w:t>
            </w:r>
          </w:p>
        </w:tc>
      </w:tr>
      <w:tr w:rsidR="002B04BA" w14:paraId="419A7F1B" w14:textId="77777777" w:rsidTr="00B745F7">
        <w:trPr>
          <w:trHeight w:val="630"/>
        </w:trPr>
        <w:tc>
          <w:tcPr>
            <w:tcW w:w="786" w:type="dxa"/>
            <w:vAlign w:val="center"/>
          </w:tcPr>
          <w:p w14:paraId="57BF08B3" w14:textId="77777777" w:rsidR="002B04BA" w:rsidRDefault="00B745F7">
            <w:pPr>
              <w:spacing w:before="80" w:after="80"/>
              <w:jc w:val="center"/>
            </w:pPr>
            <w:r>
              <w:rPr>
                <w:sz w:val="21"/>
              </w:rPr>
              <w:t>5.5</w:t>
            </w:r>
          </w:p>
        </w:tc>
        <w:tc>
          <w:tcPr>
            <w:tcW w:w="7987" w:type="dxa"/>
            <w:vAlign w:val="center"/>
          </w:tcPr>
          <w:p w14:paraId="56BD9218" w14:textId="77777777" w:rsidR="002B04BA" w:rsidRDefault="00B745F7">
            <w:pPr>
              <w:spacing w:before="80" w:after="80"/>
            </w:pPr>
            <w:r>
              <w:rPr>
                <w:sz w:val="21"/>
              </w:rPr>
              <w:t>Two-layer PCB layout in KiCad. Red traces mark the top copper layer; blue traces mark the bottom layer carrying ground and power.</w:t>
            </w:r>
          </w:p>
        </w:tc>
      </w:tr>
      <w:tr w:rsidR="002B04BA" w14:paraId="1D81094A" w14:textId="77777777" w:rsidTr="00B745F7">
        <w:trPr>
          <w:trHeight w:val="645"/>
        </w:trPr>
        <w:tc>
          <w:tcPr>
            <w:tcW w:w="786" w:type="dxa"/>
            <w:vAlign w:val="center"/>
          </w:tcPr>
          <w:p w14:paraId="5F0B0739" w14:textId="77777777" w:rsidR="002B04BA" w:rsidRDefault="00B745F7">
            <w:pPr>
              <w:spacing w:before="80" w:after="80"/>
              <w:jc w:val="center"/>
            </w:pPr>
            <w:r>
              <w:rPr>
                <w:sz w:val="21"/>
              </w:rPr>
              <w:t>5.6</w:t>
            </w:r>
          </w:p>
        </w:tc>
        <w:tc>
          <w:tcPr>
            <w:tcW w:w="7987" w:type="dxa"/>
            <w:vAlign w:val="center"/>
          </w:tcPr>
          <w:p w14:paraId="4520FC6F" w14:textId="77777777" w:rsidR="002B04BA" w:rsidRDefault="00B745F7">
            <w:pPr>
              <w:spacing w:before="80" w:after="80"/>
            </w:pPr>
            <w:r>
              <w:rPr>
                <w:sz w:val="21"/>
              </w:rPr>
              <w:t xml:space="preserve">Assembled top side of the </w:t>
            </w:r>
            <w:r>
              <w:rPr>
                <w:sz w:val="21"/>
              </w:rPr>
              <w:t>fabricated PCB, showing the four target microcontrollers and the relay and multiplexer routing cluster.</w:t>
            </w:r>
          </w:p>
        </w:tc>
      </w:tr>
      <w:tr w:rsidR="002B04BA" w14:paraId="1C29E777" w14:textId="77777777" w:rsidTr="00B745F7">
        <w:trPr>
          <w:trHeight w:val="630"/>
        </w:trPr>
        <w:tc>
          <w:tcPr>
            <w:tcW w:w="786" w:type="dxa"/>
            <w:vAlign w:val="center"/>
          </w:tcPr>
          <w:p w14:paraId="7A4E22FD" w14:textId="77777777" w:rsidR="002B04BA" w:rsidRDefault="00B745F7">
            <w:pPr>
              <w:spacing w:before="80" w:after="80"/>
              <w:jc w:val="center"/>
            </w:pPr>
            <w:r>
              <w:rPr>
                <w:sz w:val="21"/>
              </w:rPr>
              <w:t>5.7</w:t>
            </w:r>
          </w:p>
        </w:tc>
        <w:tc>
          <w:tcPr>
            <w:tcW w:w="7987" w:type="dxa"/>
            <w:vAlign w:val="center"/>
          </w:tcPr>
          <w:p w14:paraId="22A12C36" w14:textId="77777777" w:rsidR="002B04BA" w:rsidRDefault="00B745F7">
            <w:pPr>
              <w:spacing w:before="80" w:after="80"/>
            </w:pPr>
            <w:r>
              <w:rPr>
                <w:sz w:val="21"/>
              </w:rPr>
              <w:t>Fully assembled prototype, showing the mounted IP camera, the Raspberry Pi Zero 2W gateway, and the Arduino UNO routing controller.</w:t>
            </w:r>
          </w:p>
        </w:tc>
      </w:tr>
      <w:tr w:rsidR="002B04BA" w14:paraId="501836AA" w14:textId="77777777" w:rsidTr="00B745F7">
        <w:trPr>
          <w:trHeight w:val="405"/>
        </w:trPr>
        <w:tc>
          <w:tcPr>
            <w:tcW w:w="786" w:type="dxa"/>
            <w:vAlign w:val="center"/>
          </w:tcPr>
          <w:p w14:paraId="0EA17D86" w14:textId="77777777" w:rsidR="002B04BA" w:rsidRDefault="00B745F7">
            <w:pPr>
              <w:spacing w:before="80" w:after="80"/>
              <w:jc w:val="center"/>
            </w:pPr>
            <w:r>
              <w:rPr>
                <w:sz w:val="21"/>
              </w:rPr>
              <w:t>5.8</w:t>
            </w:r>
          </w:p>
        </w:tc>
        <w:tc>
          <w:tcPr>
            <w:tcW w:w="7987" w:type="dxa"/>
            <w:vAlign w:val="center"/>
          </w:tcPr>
          <w:p w14:paraId="6459477B" w14:textId="77777777" w:rsidR="002B04BA" w:rsidRDefault="00B745F7">
            <w:pPr>
              <w:spacing w:before="80" w:after="80"/>
            </w:pPr>
            <w:r>
              <w:rPr>
                <w:sz w:val="21"/>
              </w:rPr>
              <w:t>Job-dispat</w:t>
            </w:r>
            <w:r>
              <w:rPr>
                <w:sz w:val="21"/>
              </w:rPr>
              <w:t>cher code excerpt showing the 2-second guard inserted between consecutive PICkit2 invocations.</w:t>
            </w:r>
          </w:p>
        </w:tc>
      </w:tr>
      <w:tr w:rsidR="002B04BA" w14:paraId="20273C51" w14:textId="77777777" w:rsidTr="00B745F7">
        <w:trPr>
          <w:trHeight w:val="630"/>
        </w:trPr>
        <w:tc>
          <w:tcPr>
            <w:tcW w:w="786" w:type="dxa"/>
            <w:vAlign w:val="center"/>
          </w:tcPr>
          <w:p w14:paraId="4BF5F0B3" w14:textId="77777777" w:rsidR="002B04BA" w:rsidRDefault="00B745F7">
            <w:pPr>
              <w:spacing w:before="80" w:after="80"/>
              <w:jc w:val="center"/>
            </w:pPr>
            <w:r>
              <w:rPr>
                <w:sz w:val="21"/>
              </w:rPr>
              <w:t>5.9</w:t>
            </w:r>
          </w:p>
        </w:tc>
        <w:tc>
          <w:tcPr>
            <w:tcW w:w="7987" w:type="dxa"/>
            <w:vAlign w:val="center"/>
          </w:tcPr>
          <w:p w14:paraId="351FCDCF" w14:textId="77777777" w:rsidR="002B04BA" w:rsidRDefault="00B745F7">
            <w:pPr>
              <w:spacing w:before="80" w:after="80"/>
            </w:pPr>
            <w:r>
              <w:rPr>
                <w:sz w:val="21"/>
              </w:rPr>
              <w:t>Sequence diagram of the corrected handshake between the Raspberry Pi backend and the Arduino router, showing the acknowledgment step before pk2cmd is invoke</w:t>
            </w:r>
            <w:r>
              <w:rPr>
                <w:sz w:val="21"/>
              </w:rPr>
              <w:t>d.</w:t>
            </w:r>
          </w:p>
        </w:tc>
      </w:tr>
      <w:tr w:rsidR="002B04BA" w14:paraId="77ABD8C5" w14:textId="77777777" w:rsidTr="00B745F7">
        <w:trPr>
          <w:trHeight w:val="645"/>
        </w:trPr>
        <w:tc>
          <w:tcPr>
            <w:tcW w:w="786" w:type="dxa"/>
            <w:vAlign w:val="center"/>
          </w:tcPr>
          <w:p w14:paraId="1C41B928" w14:textId="77777777" w:rsidR="002B04BA" w:rsidRDefault="00B745F7">
            <w:pPr>
              <w:spacing w:before="80" w:after="80"/>
              <w:jc w:val="center"/>
            </w:pPr>
            <w:r>
              <w:rPr>
                <w:sz w:val="21"/>
              </w:rPr>
              <w:t>6.1</w:t>
            </w:r>
          </w:p>
        </w:tc>
        <w:tc>
          <w:tcPr>
            <w:tcW w:w="7987" w:type="dxa"/>
            <w:vAlign w:val="center"/>
          </w:tcPr>
          <w:p w14:paraId="2069032F" w14:textId="77777777" w:rsidR="002B04BA" w:rsidRDefault="00B745F7">
            <w:pPr>
              <w:spacing w:before="80" w:after="80"/>
            </w:pPr>
            <w:r>
              <w:rPr>
                <w:sz w:val="21"/>
              </w:rPr>
              <w:t>Sequence of the remote HEX programming pipeline, from file validation on the gateway to PICkit2 verification on the selected microcontroller.</w:t>
            </w:r>
          </w:p>
        </w:tc>
      </w:tr>
      <w:tr w:rsidR="002B04BA" w14:paraId="1869E7F2" w14:textId="77777777" w:rsidTr="00B745F7">
        <w:trPr>
          <w:trHeight w:val="390"/>
        </w:trPr>
        <w:tc>
          <w:tcPr>
            <w:tcW w:w="786" w:type="dxa"/>
            <w:vAlign w:val="center"/>
          </w:tcPr>
          <w:p w14:paraId="16A7EE56" w14:textId="77777777" w:rsidR="002B04BA" w:rsidRDefault="00B745F7">
            <w:pPr>
              <w:spacing w:before="80" w:after="80"/>
              <w:jc w:val="center"/>
            </w:pPr>
            <w:r>
              <w:rPr>
                <w:sz w:val="21"/>
              </w:rPr>
              <w:t>6.2</w:t>
            </w:r>
          </w:p>
        </w:tc>
        <w:tc>
          <w:tcPr>
            <w:tcW w:w="7987" w:type="dxa"/>
            <w:vAlign w:val="center"/>
          </w:tcPr>
          <w:p w14:paraId="436F1AF4" w14:textId="77777777" w:rsidR="002B04BA" w:rsidRDefault="00B745F7">
            <w:pPr>
              <w:spacing w:before="80" w:after="80"/>
            </w:pPr>
            <w:r>
              <w:rPr>
                <w:sz w:val="21"/>
              </w:rPr>
              <w:t>Camera view of the shared peripheral pool as seen through the web dashboard during a peripheral accur</w:t>
            </w:r>
            <w:r>
              <w:rPr>
                <w:sz w:val="21"/>
              </w:rPr>
              <w:t>acy test.</w:t>
            </w:r>
          </w:p>
        </w:tc>
      </w:tr>
      <w:tr w:rsidR="002B04BA" w14:paraId="7A7B9106" w14:textId="77777777" w:rsidTr="00B745F7">
        <w:trPr>
          <w:trHeight w:val="405"/>
        </w:trPr>
        <w:tc>
          <w:tcPr>
            <w:tcW w:w="786" w:type="dxa"/>
            <w:vAlign w:val="center"/>
          </w:tcPr>
          <w:p w14:paraId="31F3F892" w14:textId="77777777" w:rsidR="002B04BA" w:rsidRDefault="00B745F7">
            <w:pPr>
              <w:spacing w:before="80" w:after="80"/>
              <w:jc w:val="center"/>
            </w:pPr>
            <w:r>
              <w:rPr>
                <w:sz w:val="21"/>
              </w:rPr>
              <w:t>8.1</w:t>
            </w:r>
          </w:p>
        </w:tc>
        <w:tc>
          <w:tcPr>
            <w:tcW w:w="7987" w:type="dxa"/>
            <w:vAlign w:val="center"/>
          </w:tcPr>
          <w:p w14:paraId="7793C1B7" w14:textId="77777777" w:rsidR="002B04BA" w:rsidRDefault="00B745F7">
            <w:pPr>
              <w:spacing w:before="80" w:after="80"/>
            </w:pPr>
            <w:r>
              <w:rPr>
                <w:sz w:val="21"/>
              </w:rPr>
              <w:t>Radar chart comparing target and achieved performance across the eight principal research metrics.</w:t>
            </w:r>
          </w:p>
        </w:tc>
      </w:tr>
      <w:tr w:rsidR="002B04BA" w14:paraId="1EE4A1BA" w14:textId="77777777" w:rsidTr="00B745F7">
        <w:trPr>
          <w:trHeight w:val="630"/>
        </w:trPr>
        <w:tc>
          <w:tcPr>
            <w:tcW w:w="786" w:type="dxa"/>
            <w:vAlign w:val="center"/>
          </w:tcPr>
          <w:p w14:paraId="717783A5" w14:textId="77777777" w:rsidR="002B04BA" w:rsidRDefault="00B745F7">
            <w:pPr>
              <w:spacing w:before="80" w:after="80"/>
              <w:jc w:val="center"/>
            </w:pPr>
            <w:r>
              <w:rPr>
                <w:sz w:val="21"/>
              </w:rPr>
              <w:t>8.2</w:t>
            </w:r>
          </w:p>
        </w:tc>
        <w:tc>
          <w:tcPr>
            <w:tcW w:w="7987" w:type="dxa"/>
            <w:vAlign w:val="center"/>
          </w:tcPr>
          <w:p w14:paraId="11024383" w14:textId="77777777" w:rsidR="002B04BA" w:rsidRDefault="00B745F7">
            <w:pPr>
              <w:spacing w:before="80" w:after="80"/>
            </w:pPr>
            <w:r>
              <w:rPr>
                <w:sz w:val="21"/>
              </w:rPr>
              <w:t xml:space="preserve">Wireframe of the proposed mobile application interface, showing the single-screen workflow, slot status, HEX file selection, </w:t>
            </w:r>
            <w:r>
              <w:rPr>
                <w:sz w:val="21"/>
              </w:rPr>
              <w:t>Erase/Burn controls, and a picture-in-picture camera feed.</w:t>
            </w:r>
          </w:p>
        </w:tc>
      </w:tr>
      <w:tr w:rsidR="002B04BA" w14:paraId="6DF1A3F3" w14:textId="77777777" w:rsidTr="00B745F7">
        <w:trPr>
          <w:trHeight w:val="645"/>
        </w:trPr>
        <w:tc>
          <w:tcPr>
            <w:tcW w:w="786" w:type="dxa"/>
            <w:vAlign w:val="center"/>
          </w:tcPr>
          <w:p w14:paraId="441D2BB2" w14:textId="77777777" w:rsidR="002B04BA" w:rsidRDefault="00B745F7">
            <w:pPr>
              <w:spacing w:before="80" w:after="80"/>
              <w:jc w:val="center"/>
            </w:pPr>
            <w:r>
              <w:rPr>
                <w:sz w:val="21"/>
              </w:rPr>
              <w:lastRenderedPageBreak/>
              <w:t>8.3</w:t>
            </w:r>
          </w:p>
        </w:tc>
        <w:tc>
          <w:tcPr>
            <w:tcW w:w="7987" w:type="dxa"/>
            <w:vAlign w:val="center"/>
          </w:tcPr>
          <w:p w14:paraId="2E221E50" w14:textId="77777777" w:rsidR="002B04BA" w:rsidRDefault="00B745F7">
            <w:pPr>
              <w:spacing w:before="80" w:after="80"/>
            </w:pPr>
            <w:r>
              <w:rPr>
                <w:sz w:val="21"/>
              </w:rPr>
              <w:t>Proposed automated grading subsystem, showing the test-specification executor, the Arduino GPIO stimulus controller, the camera-based visual output recogniser, and the grade-reporting pipeline</w:t>
            </w:r>
            <w:r>
              <w:rPr>
                <w:sz w:val="21"/>
              </w:rPr>
              <w:t>.</w:t>
            </w:r>
          </w:p>
        </w:tc>
      </w:tr>
      <w:tr w:rsidR="002B04BA" w14:paraId="139DF077" w14:textId="77777777" w:rsidTr="00B745F7">
        <w:trPr>
          <w:trHeight w:val="630"/>
        </w:trPr>
        <w:tc>
          <w:tcPr>
            <w:tcW w:w="786" w:type="dxa"/>
            <w:vAlign w:val="center"/>
          </w:tcPr>
          <w:p w14:paraId="6A2B86A7" w14:textId="77777777" w:rsidR="002B04BA" w:rsidRDefault="00B745F7">
            <w:pPr>
              <w:spacing w:before="80" w:after="80"/>
              <w:jc w:val="center"/>
            </w:pPr>
            <w:r>
              <w:rPr>
                <w:sz w:val="21"/>
              </w:rPr>
              <w:t>8.4</w:t>
            </w:r>
          </w:p>
        </w:tc>
        <w:tc>
          <w:tcPr>
            <w:tcW w:w="7987" w:type="dxa"/>
            <w:vAlign w:val="center"/>
          </w:tcPr>
          <w:p w14:paraId="22D9ABBB" w14:textId="77777777" w:rsidR="002B04BA" w:rsidRDefault="00B745F7">
            <w:pPr>
              <w:spacing w:before="80" w:after="80"/>
            </w:pPr>
            <w:r>
              <w:rPr>
                <w:sz w:val="21"/>
              </w:rPr>
              <w:t>Conceptual illustration of the proposed VR/AR integration pathway, showing the digital twin laboratory in a WebXR environment (left) and the AR overlay of virtual peripherals on a local partial kit via smartphone (right).</w:t>
            </w:r>
          </w:p>
        </w:tc>
      </w:tr>
    </w:tbl>
    <w:p w14:paraId="2D1EBC4E" w14:textId="77777777" w:rsidR="00000000" w:rsidRDefault="00B745F7"/>
    <w:sectPr w:rsidR="00000000">
      <w:headerReference w:type="default" r:id="rId7"/>
      <w:footerReference w:type="default" r:id="rId8"/>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46C15" w14:textId="77777777" w:rsidR="002B04BA" w:rsidRDefault="005B0A48">
      <w:r>
        <w:separator/>
      </w:r>
    </w:p>
  </w:endnote>
  <w:endnote w:type="continuationSeparator" w:id="0">
    <w:p w14:paraId="72EB5B4D" w14:textId="77777777" w:rsidR="002B04BA" w:rsidRDefault="005B0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5822C" w14:textId="77777777" w:rsidR="00EF6A1C" w:rsidRDefault="005B0A48">
    <w:pPr>
      <w:jc w:val="center"/>
    </w:pPr>
    <w:r>
      <w:fldChar w:fldCharType="begin"/>
    </w:r>
    <w:r>
      <w:instrText>PAGE</w:instrText>
    </w:r>
    <w:r>
      <w:fldChar w:fldCharType="separate"/>
    </w:r>
    <w:r w:rsidR="00EE7C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AC339" w14:textId="77777777" w:rsidR="002B04BA" w:rsidRDefault="005B0A48">
      <w:r>
        <w:separator/>
      </w:r>
    </w:p>
  </w:footnote>
  <w:footnote w:type="continuationSeparator" w:id="0">
    <w:p w14:paraId="0F9248DF" w14:textId="77777777" w:rsidR="002B04BA" w:rsidRDefault="005B0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FF45A" w14:textId="77777777" w:rsidR="00EE7CE8" w:rsidRDefault="00EE7CE8" w:rsidP="00EE7CE8">
    <w:pPr>
      <w:jc w:val="right"/>
    </w:pPr>
    <w:r>
      <w:t>List of Figures</w:t>
    </w:r>
  </w:p>
  <w:p w14:paraId="7CEE1AFA" w14:textId="77777777" w:rsidR="00EE7CE8" w:rsidRPr="00EE7CE8" w:rsidRDefault="00EE7CE8" w:rsidP="00EE7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77F36"/>
    <w:multiLevelType w:val="hybridMultilevel"/>
    <w:tmpl w:val="202CB8D2"/>
    <w:lvl w:ilvl="0" w:tplc="06A8AC76">
      <w:start w:val="1"/>
      <w:numFmt w:val="decimal"/>
      <w:lvlText w:val="%1)"/>
      <w:lvlJc w:val="left"/>
      <w:pPr>
        <w:ind w:left="720" w:hanging="360"/>
      </w:pPr>
    </w:lvl>
    <w:lvl w:ilvl="1" w:tplc="991E9BF0">
      <w:numFmt w:val="decimal"/>
      <w:lvlText w:val=""/>
      <w:lvlJc w:val="left"/>
    </w:lvl>
    <w:lvl w:ilvl="2" w:tplc="C9789790">
      <w:numFmt w:val="decimal"/>
      <w:lvlText w:val=""/>
      <w:lvlJc w:val="left"/>
    </w:lvl>
    <w:lvl w:ilvl="3" w:tplc="F7F4F5F8">
      <w:numFmt w:val="decimal"/>
      <w:lvlText w:val=""/>
      <w:lvlJc w:val="left"/>
    </w:lvl>
    <w:lvl w:ilvl="4" w:tplc="C958F254">
      <w:numFmt w:val="decimal"/>
      <w:lvlText w:val=""/>
      <w:lvlJc w:val="left"/>
    </w:lvl>
    <w:lvl w:ilvl="5" w:tplc="1C682AFC">
      <w:numFmt w:val="decimal"/>
      <w:lvlText w:val=""/>
      <w:lvlJc w:val="left"/>
    </w:lvl>
    <w:lvl w:ilvl="6" w:tplc="695C65AA">
      <w:numFmt w:val="decimal"/>
      <w:lvlText w:val=""/>
      <w:lvlJc w:val="left"/>
    </w:lvl>
    <w:lvl w:ilvl="7" w:tplc="AB904FB4">
      <w:numFmt w:val="decimal"/>
      <w:lvlText w:val=""/>
      <w:lvlJc w:val="left"/>
    </w:lvl>
    <w:lvl w:ilvl="8" w:tplc="19B2178E">
      <w:numFmt w:val="decimal"/>
      <w:lvlText w:val=""/>
      <w:lvlJc w:val="left"/>
    </w:lvl>
  </w:abstractNum>
  <w:abstractNum w:abstractNumId="1" w15:restartNumberingAfterBreak="0">
    <w:nsid w:val="6A2C5F2C"/>
    <w:multiLevelType w:val="hybridMultilevel"/>
    <w:tmpl w:val="A712FB22"/>
    <w:lvl w:ilvl="0" w:tplc="CF62961C">
      <w:start w:val="1"/>
      <w:numFmt w:val="bullet"/>
      <w:lvlText w:val="●"/>
      <w:lvlJc w:val="left"/>
      <w:pPr>
        <w:ind w:left="720" w:hanging="360"/>
      </w:pPr>
    </w:lvl>
    <w:lvl w:ilvl="1" w:tplc="5B94C332">
      <w:start w:val="1"/>
      <w:numFmt w:val="bullet"/>
      <w:lvlText w:val="○"/>
      <w:lvlJc w:val="left"/>
      <w:pPr>
        <w:ind w:left="1440" w:hanging="360"/>
      </w:pPr>
    </w:lvl>
    <w:lvl w:ilvl="2" w:tplc="F3AEE32C">
      <w:start w:val="1"/>
      <w:numFmt w:val="bullet"/>
      <w:lvlText w:val="■"/>
      <w:lvlJc w:val="left"/>
      <w:pPr>
        <w:ind w:left="2160" w:hanging="360"/>
      </w:pPr>
    </w:lvl>
    <w:lvl w:ilvl="3" w:tplc="8DB03494">
      <w:start w:val="1"/>
      <w:numFmt w:val="bullet"/>
      <w:lvlText w:val="●"/>
      <w:lvlJc w:val="left"/>
      <w:pPr>
        <w:ind w:left="2880" w:hanging="360"/>
      </w:pPr>
    </w:lvl>
    <w:lvl w:ilvl="4" w:tplc="66E6DA9E">
      <w:start w:val="1"/>
      <w:numFmt w:val="bullet"/>
      <w:lvlText w:val="○"/>
      <w:lvlJc w:val="left"/>
      <w:pPr>
        <w:ind w:left="3600" w:hanging="360"/>
      </w:pPr>
    </w:lvl>
    <w:lvl w:ilvl="5" w:tplc="6CCC2CD6">
      <w:start w:val="1"/>
      <w:numFmt w:val="bullet"/>
      <w:lvlText w:val="■"/>
      <w:lvlJc w:val="left"/>
      <w:pPr>
        <w:ind w:left="4320" w:hanging="360"/>
      </w:pPr>
    </w:lvl>
    <w:lvl w:ilvl="6" w:tplc="949CB0B6">
      <w:start w:val="1"/>
      <w:numFmt w:val="bullet"/>
      <w:lvlText w:val="●"/>
      <w:lvlJc w:val="left"/>
      <w:pPr>
        <w:ind w:left="5040" w:hanging="360"/>
      </w:pPr>
    </w:lvl>
    <w:lvl w:ilvl="7" w:tplc="DC9AA064">
      <w:start w:val="1"/>
      <w:numFmt w:val="bullet"/>
      <w:lvlText w:val="●"/>
      <w:lvlJc w:val="left"/>
      <w:pPr>
        <w:ind w:left="5760" w:hanging="360"/>
      </w:pPr>
    </w:lvl>
    <w:lvl w:ilvl="8" w:tplc="8484510A">
      <w:start w:val="1"/>
      <w:numFmt w:val="bullet"/>
      <w:lvlText w:val="●"/>
      <w:lvlJc w:val="left"/>
      <w:pPr>
        <w:ind w:left="6480" w:hanging="360"/>
      </w:pPr>
    </w:lvl>
  </w:abstractNum>
  <w:abstractNum w:abstractNumId="2" w15:restartNumberingAfterBreak="0">
    <w:nsid w:val="71B45CC5"/>
    <w:multiLevelType w:val="hybridMultilevel"/>
    <w:tmpl w:val="5300A1E4"/>
    <w:lvl w:ilvl="0" w:tplc="554CADA2">
      <w:start w:val="1"/>
      <w:numFmt w:val="bullet"/>
      <w:lvlText w:val="•"/>
      <w:lvlJc w:val="left"/>
      <w:pPr>
        <w:ind w:left="720" w:hanging="360"/>
      </w:pPr>
    </w:lvl>
    <w:lvl w:ilvl="1" w:tplc="B4AE1288">
      <w:numFmt w:val="decimal"/>
      <w:lvlText w:val=""/>
      <w:lvlJc w:val="left"/>
    </w:lvl>
    <w:lvl w:ilvl="2" w:tplc="52CE35E6">
      <w:numFmt w:val="decimal"/>
      <w:lvlText w:val=""/>
      <w:lvlJc w:val="left"/>
    </w:lvl>
    <w:lvl w:ilvl="3" w:tplc="0B8412E6">
      <w:numFmt w:val="decimal"/>
      <w:lvlText w:val=""/>
      <w:lvlJc w:val="left"/>
    </w:lvl>
    <w:lvl w:ilvl="4" w:tplc="74A0794E">
      <w:numFmt w:val="decimal"/>
      <w:lvlText w:val=""/>
      <w:lvlJc w:val="left"/>
    </w:lvl>
    <w:lvl w:ilvl="5" w:tplc="43DEFD14">
      <w:numFmt w:val="decimal"/>
      <w:lvlText w:val=""/>
      <w:lvlJc w:val="left"/>
    </w:lvl>
    <w:lvl w:ilvl="6" w:tplc="7EEEDBEC">
      <w:numFmt w:val="decimal"/>
      <w:lvlText w:val=""/>
      <w:lvlJc w:val="left"/>
    </w:lvl>
    <w:lvl w:ilvl="7" w:tplc="64DCC1A8">
      <w:numFmt w:val="decimal"/>
      <w:lvlText w:val=""/>
      <w:lvlJc w:val="left"/>
    </w:lvl>
    <w:lvl w:ilvl="8" w:tplc="003EA6E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A1C"/>
    <w:rsid w:val="002B04BA"/>
    <w:rsid w:val="005B0A48"/>
    <w:rsid w:val="00863439"/>
    <w:rsid w:val="00B745F7"/>
    <w:rsid w:val="00DF3845"/>
    <w:rsid w:val="00EE7CE8"/>
    <w:rsid w:val="00EF6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6A9E0"/>
  <w15:docId w15:val="{A7B6D1E1-6FC1-44FF-8DBD-669CEF85F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ThesisBody"/>
    <w:uiPriority w:val="9"/>
    <w:qFormat/>
    <w:pPr>
      <w:keepNext/>
      <w:spacing w:before="360" w:after="120"/>
      <w:outlineLvl w:val="0"/>
    </w:pPr>
    <w:rPr>
      <w:b/>
      <w:bCs/>
      <w:color w:val="000000"/>
      <w:sz w:val="28"/>
      <w:szCs w:val="28"/>
    </w:rPr>
  </w:style>
  <w:style w:type="paragraph" w:styleId="Heading2">
    <w:name w:val="heading 2"/>
    <w:next w:val="ThesisBody"/>
    <w:uiPriority w:val="9"/>
    <w:unhideWhenUsed/>
    <w:qFormat/>
    <w:pPr>
      <w:keepNext/>
      <w:spacing w:before="240" w:after="120"/>
      <w:outlineLvl w:val="1"/>
    </w:pPr>
    <w:rPr>
      <w:b/>
      <w:bCs/>
      <w:color w:val="000000"/>
      <w:sz w:val="26"/>
      <w:szCs w:val="26"/>
    </w:rPr>
  </w:style>
  <w:style w:type="paragraph" w:styleId="Heading3">
    <w:name w:val="heading 3"/>
    <w:next w:val="ThesisBody"/>
    <w:uiPriority w:val="9"/>
    <w:unhideWhenUsed/>
    <w:qFormat/>
    <w:pPr>
      <w:keepNext/>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hapterNumber">
    <w:name w:val="Chapter Number"/>
    <w:next w:val="ChapterTitle"/>
    <w:qFormat/>
    <w:pPr>
      <w:spacing w:after="120"/>
      <w:jc w:val="center"/>
    </w:pPr>
    <w:rPr>
      <w:b/>
      <w:bCs/>
      <w:caps/>
      <w:color w:val="000000"/>
      <w:sz w:val="28"/>
      <w:szCs w:val="28"/>
    </w:rPr>
  </w:style>
  <w:style w:type="paragraph" w:customStyle="1" w:styleId="ChapterTitle">
    <w:name w:val="Chapter Title"/>
    <w:next w:val="ThesisBody"/>
    <w:qFormat/>
    <w:pPr>
      <w:spacing w:after="360"/>
      <w:jc w:val="center"/>
    </w:pPr>
    <w:rPr>
      <w:b/>
      <w:bCs/>
      <w:caps/>
      <w:color w:val="000000"/>
      <w:sz w:val="32"/>
      <w:szCs w:val="32"/>
    </w:rPr>
  </w:style>
  <w:style w:type="paragraph" w:customStyle="1" w:styleId="ThesisBody">
    <w:name w:val="Thesis Body"/>
    <w:qFormat/>
    <w:pPr>
      <w:spacing w:after="120" w:line="360" w:lineRule="auto"/>
      <w:jc w:val="both"/>
    </w:pPr>
  </w:style>
  <w:style w:type="paragraph" w:customStyle="1" w:styleId="TableCaption">
    <w:name w:val="Table Caption"/>
    <w:next w:val="ThesisBody"/>
    <w:qFormat/>
    <w:pPr>
      <w:keepNext/>
      <w:spacing w:before="200" w:after="100" w:line="276" w:lineRule="auto"/>
      <w:jc w:val="center"/>
    </w:pPr>
    <w:rPr>
      <w:b/>
      <w:bCs/>
      <w:sz w:val="22"/>
      <w:szCs w:val="22"/>
    </w:rPr>
  </w:style>
  <w:style w:type="paragraph" w:customStyle="1" w:styleId="Equation">
    <w:name w:val="Equation"/>
    <w:next w:val="ThesisBody"/>
    <w:qFormat/>
    <w:pPr>
      <w:tabs>
        <w:tab w:val="center" w:pos="4153"/>
        <w:tab w:val="right" w:pos="8306"/>
      </w:tabs>
      <w:spacing w:before="120" w:after="120" w:line="276" w:lineRule="auto"/>
    </w:pPr>
  </w:style>
  <w:style w:type="paragraph" w:customStyle="1" w:styleId="ThesisList">
    <w:name w:val="Thesis List"/>
    <w:qFormat/>
    <w:pPr>
      <w:spacing w:after="60" w:line="360" w:lineRule="auto"/>
      <w:jc w:val="both"/>
    </w:pPr>
  </w:style>
  <w:style w:type="paragraph" w:customStyle="1" w:styleId="ThesisReference">
    <w:name w:val="Thesis Reference"/>
    <w:qFormat/>
    <w:pPr>
      <w:spacing w:after="120" w:line="276" w:lineRule="auto"/>
      <w:ind w:left="567" w:hanging="567"/>
      <w:jc w:val="both"/>
    </w:pPr>
  </w:style>
  <w:style w:type="paragraph" w:customStyle="1" w:styleId="FigureCaption">
    <w:name w:val="Figure Caption"/>
    <w:next w:val="ThesisBody"/>
    <w:qFormat/>
    <w:pPr>
      <w:spacing w:before="100" w:after="240" w:line="276" w:lineRule="auto"/>
      <w:jc w:val="center"/>
    </w:pPr>
    <w:rPr>
      <w:b/>
      <w:bCs/>
      <w:sz w:val="22"/>
      <w:szCs w:val="22"/>
    </w:rPr>
  </w:style>
  <w:style w:type="paragraph" w:styleId="Header">
    <w:name w:val="header"/>
    <w:basedOn w:val="Normal"/>
    <w:link w:val="HeaderChar"/>
    <w:uiPriority w:val="99"/>
    <w:unhideWhenUsed/>
    <w:rsid w:val="00EE7CE8"/>
    <w:pPr>
      <w:tabs>
        <w:tab w:val="center" w:pos="4680"/>
        <w:tab w:val="right" w:pos="9360"/>
      </w:tabs>
    </w:pPr>
  </w:style>
  <w:style w:type="character" w:customStyle="1" w:styleId="HeaderChar">
    <w:name w:val="Header Char"/>
    <w:basedOn w:val="DefaultParagraphFont"/>
    <w:link w:val="Header"/>
    <w:uiPriority w:val="99"/>
    <w:rsid w:val="00EE7CE8"/>
  </w:style>
  <w:style w:type="paragraph" w:styleId="Footer">
    <w:name w:val="footer"/>
    <w:basedOn w:val="Normal"/>
    <w:link w:val="FooterChar"/>
    <w:uiPriority w:val="99"/>
    <w:unhideWhenUsed/>
    <w:rsid w:val="00EE7CE8"/>
    <w:pPr>
      <w:tabs>
        <w:tab w:val="center" w:pos="4680"/>
        <w:tab w:val="right" w:pos="9360"/>
      </w:tabs>
    </w:pPr>
  </w:style>
  <w:style w:type="character" w:customStyle="1" w:styleId="FooterChar">
    <w:name w:val="Footer Char"/>
    <w:basedOn w:val="DefaultParagraphFont"/>
    <w:link w:val="Footer"/>
    <w:uiPriority w:val="99"/>
    <w:rsid w:val="00EE7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903</Words>
  <Characters>5150</Characters>
  <Application>Microsoft Office Word</Application>
  <DocSecurity>0</DocSecurity>
  <Lines>42</Lines>
  <Paragraphs>12</Paragraphs>
  <ScaleCrop>false</ScaleCrop>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cp:revision>
  <dcterms:created xsi:type="dcterms:W3CDTF">2026-09-28T00:17:00Z</dcterms:created>
  <dcterms:modified xsi:type="dcterms:W3CDTF">2026-09-28T06:00:00Z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64dcdcc1-8dfa-47a9-9eea-b1b92c00fdf0</vt:lpwstr>
  </property>
</Properties>
</file>