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Таблица разрядов стропальщика</w:t>
      </w:r>
    </w:p>
    <w:p>
      <w:r>
        <w:rPr>
          <w:rFonts w:ascii="Arial" w:hAnsi="Arial"/>
          <w:sz w:val="21"/>
        </w:rPr>
        <w:t>Дата проверки: 2026-06-11</w:t>
      </w:r>
    </w:p>
    <w:p>
      <w:r>
        <w:rPr>
          <w:rFonts w:ascii="Arial" w:hAnsi="Arial"/>
          <w:b/>
          <w:sz w:val="26"/>
        </w:rPr>
        <w:t>Что перепроверено</w:t>
      </w:r>
    </w:p>
    <w:p>
      <w:r>
        <w:rPr>
          <w:rFonts w:ascii="Arial" w:hAnsi="Arial"/>
          <w:sz w:val="21"/>
        </w:rPr>
        <w:t>Для таблицы использованы и перепроверены следующие акты:</w:t>
      </w:r>
    </w:p>
    <w:p>
      <w:pPr>
        <w:pStyle w:val="ListNumber"/>
      </w:pPr>
      <w:r>
        <w:rPr>
          <w:rFonts w:ascii="Arial" w:hAnsi="Arial"/>
          <w:sz w:val="21"/>
        </w:rPr>
        <w:t>Постановление Госкомтруда СССР, Секретариата ВЦСПС от 31.01.1985 № 31/3-30</w:t>
      </w:r>
    </w:p>
    <w:p>
      <w:r>
        <w:rPr>
          <w:rFonts w:ascii="Arial" w:hAnsi="Arial"/>
          <w:sz w:val="21"/>
        </w:rPr>
        <w:t>Статус на 2026-06-11: действует на территории РФ, применяется как действующий выпуск ЕТКС. Основание для применения: Постановление Минтруда РФ от 12.05.1992 № 15а, статья 143 ТК РФ, а также справочная информация по ЕТКС.</w:t>
      </w:r>
    </w:p>
    <w:p>
      <w:pPr>
        <w:pStyle w:val="ListNumber"/>
      </w:pPr>
      <w:r>
        <w:rPr>
          <w:rFonts w:ascii="Arial" w:hAnsi="Arial"/>
          <w:sz w:val="21"/>
        </w:rPr>
        <w:t>Приказ Минпросвещения России от 14.07.2023 № 534</w:t>
      </w:r>
    </w:p>
    <w:p>
      <w:r>
        <w:rPr>
          <w:rFonts w:ascii="Arial" w:hAnsi="Arial"/>
          <w:sz w:val="21"/>
        </w:rPr>
        <w:t>Статус на 2026-06-11: действует в редакции от 10.09.2025. В нем профессия Стропальщик указана с диапазоном 2-6 разряд.</w:t>
      </w:r>
    </w:p>
    <w:p>
      <w:pPr>
        <w:pStyle w:val="ListNumber"/>
      </w:pPr>
      <w:r>
        <w:rPr>
          <w:rFonts w:ascii="Arial" w:hAnsi="Arial"/>
          <w:sz w:val="21"/>
        </w:rPr>
        <w:t>Федеральный закон от 29.12.2012 № 273-ФЗ</w:t>
      </w:r>
    </w:p>
    <w:p>
      <w:r>
        <w:rPr>
          <w:rFonts w:ascii="Arial" w:hAnsi="Arial"/>
          <w:sz w:val="21"/>
        </w:rPr>
        <w:t>Статус на 2026-06-11: действует. Статьи 73 и 74 используются для ответа на вопрос, когда разряд может быть присвоен по итогам профессионального обучения.</w:t>
      </w:r>
    </w:p>
    <w:p>
      <w:r>
        <w:rPr>
          <w:rFonts w:ascii="Arial" w:hAnsi="Arial"/>
          <w:b/>
          <w:sz w:val="26"/>
        </w:rPr>
        <w:t>Важное пояснение</w:t>
      </w:r>
    </w:p>
    <w:p>
      <w:r>
        <w:rPr>
          <w:rFonts w:ascii="Arial" w:hAnsi="Arial"/>
          <w:sz w:val="21"/>
        </w:rPr>
        <w:t>По п. 7 Общих положений ЕТКС рабочий более высокого разряда должен уметь выполнять работы, предусмотренные для более низких разрядов той же профессии. Поэтому в таблице для 3-6 разрядов указаны ключевые отличия, а навыки предыдущих разрядов подразумеваются автоматически.</w:t>
      </w:r>
    </w:p>
    <w:p>
      <w:r>
        <w:rPr>
          <w:rFonts w:ascii="Arial" w:hAnsi="Arial"/>
          <w:b/>
          <w:sz w:val="26"/>
        </w:rPr>
        <w:t>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Arial" w:hAnsi="Arial"/>
                <w:b/>
                <w:sz w:val="19"/>
              </w:rPr>
              <w:t>Разряд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/>
                <w:sz w:val="19"/>
              </w:rPr>
              <w:t>Что должен уметь делать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/>
                <w:sz w:val="19"/>
              </w:rPr>
              <w:t>Через какое время присваивается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/>
                <w:sz w:val="19"/>
              </w:rPr>
              <w:t>На какой акт ссылка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/>
                <w:sz w:val="19"/>
              </w:rPr>
              <w:t>Статус акта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2 разряд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Строповать и увязывать простые изделия, детали, лес длиной до 3 м и аналогичные грузы массой до 5 т; отцеплять стропы; подавать сигналы крановщику; выбирать стропы по массе и размеру груза; определять пригодность стропов.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После завершения программы профессиональной подготовки и успешного квалификационного экзамена. Отдельный федеральный минимальный стаж в месяцах или годах до первичного присвоения 2 разряда не установлен.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ЕТКС, § 302; 273-ФЗ, ст. 74; приказ 534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действует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3 разряд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Выполнять работы 2 разряда и дополнительно: строповать простые грузы массой свыше 5 до 25 т; строповать грузы средней сложности и лес длиной свыше 3 до 6 м массой до 5 т; выбирать быстрый и безопасный способ строповки; сращивать и связывать стропы разными узлами.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Если речь о повышении разряда у работодателя: право на повышение возникает при качественном выполнении работ более высокого разряда не менее 3 месяцев, затем требуется квалификационный экзамен и решение квалификационной комиссии. Если разряд присваивается по итогам программы профобучения, отдельный срок в месяцах законом не установлен, ключевое условие - успешный экзамен.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ЕТКС, § 303, п. 10, 14; 273-ФЗ, ст. 74; приказ 534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действует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4 разряд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Выполнять работы 2-3 разрядов и дополнительно: строповать лес длиной свыше 6 м; изделия, детали и узлы, требующие повышенной осторожности; технологическое оборудование и связанные с ним конструкции; сложные грузы массой до 5 т; заплетать концы стропов; выбирать стропы по массе и роду грузов.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По общему правилу повышения разряда у работодателя - после выполнения работ более высокого разряда не менее 3 месяцев, затем квалификационный экзамен и решение комиссии. Отдельного федерального срока именно для перехода с 3 на 4 разряд в годах или месяцах законом не установлено.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ЕТКС, § 304, п. 10, 14; 273-ФЗ, ст. 74; приказ 534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действует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5 разряд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Выполнять работы 2-4 разрядов и дополнительно: строповать грузы средней сложности массой свыше 25 т; лес длиной свыше 3 до 6 м; особо ответственные изделия, узлы машин и механизмов; сложные грузы массой свыше 5 до 50 т; знать конструкции приспособлений для предохранения грузов от прогиба и порчи, методы и сроки испытания стропов.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По общему правилу повышения разряда у работодателя - после выполнения работ более высокого разряда не менее 3 месяцев, затем квалификационный экзамен и решение комиссии. Отдельного специального федерального срока для перехода на 5 разряд не установлено.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ЕТКС, § 305, п. 10, 14; 273-ФЗ, ст. 74; приказ 534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действует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6 разряд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Выполнять работы 2-5 разрядов и дополнительно: строповать сложные лесные грузы длиной свыше 6 м; особо ответственные изделия, узлы, машины и механизмы; сложные грузы массой свыше 50 т; знать правила и способы строповки особо ответственных грузов и конструкции приспособлений для их безопасного подъема и перемещения.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По общему правилу повышения разряда у работодателя - после выполнения работ более высокого разряда не менее 3 месяцев, затем квалификационный экзамен и решение комиссии. Отдельного федерального срока именно для перехода на 6 разряд не установлено.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ЕТКС, § 306, п. 10, 14; 273-ФЗ, ст. 74; приказ 534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9"/>
              </w:rPr>
              <w:t>действует</w:t>
            </w:r>
          </w:p>
        </w:tc>
      </w:tr>
    </w:tbl>
    <w:p/>
    <w:p>
      <w:r>
        <w:rPr>
          <w:rFonts w:ascii="Arial" w:hAnsi="Arial"/>
          <w:b/>
          <w:sz w:val="26"/>
        </w:rPr>
        <w:t>Короткий вывод по срокам</w:t>
      </w:r>
    </w:p>
    <w:p>
      <w:pPr>
        <w:pStyle w:val="ListBullet"/>
      </w:pPr>
      <w:r>
        <w:rPr>
          <w:rFonts w:ascii="Arial" w:hAnsi="Arial"/>
          <w:sz w:val="21"/>
        </w:rPr>
        <w:t>2 разряд обычно присваивается по итогам первичного профессионального обучения и квалификационного экзамена.</w:t>
      </w:r>
    </w:p>
    <w:p>
      <w:pPr>
        <w:pStyle w:val="ListBullet"/>
      </w:pPr>
      <w:r>
        <w:rPr>
          <w:rFonts w:ascii="Arial" w:hAnsi="Arial"/>
          <w:sz w:val="21"/>
        </w:rPr>
        <w:t>Для 3-6 разрядов федеральная норма о фиксированном сроке обучения именно "через столько-то месяцев или лет" отсутствует.</w:t>
      </w:r>
    </w:p>
    <w:p>
      <w:pPr>
        <w:pStyle w:val="ListBullet"/>
      </w:pPr>
      <w:r>
        <w:rPr>
          <w:rFonts w:ascii="Arial" w:hAnsi="Arial"/>
          <w:sz w:val="21"/>
        </w:rPr>
        <w:t>Но для повышения разряда ЕТКС прямо говорит, что право на повышение имеют в первую очередь рабочие, которые качественно выполняют работы более высокого разряда не менее 3 месяцев.</w:t>
      </w:r>
    </w:p>
    <w:p>
      <w:pPr>
        <w:pStyle w:val="ListBullet"/>
      </w:pPr>
      <w:r>
        <w:rPr>
          <w:rFonts w:ascii="Arial" w:hAnsi="Arial"/>
          <w:sz w:val="21"/>
        </w:rPr>
        <w:t>Поэтому формулировка через 3 месяца корректна именно для повышения разряда в трудовых отношениях, а не как универсальный срок любой программы обучения.</w:t>
      </w:r>
    </w:p>
    <w:p>
      <w:r>
        <w:rPr>
          <w:rFonts w:ascii="Arial" w:hAnsi="Arial"/>
          <w:b/>
          <w:sz w:val="26"/>
        </w:rPr>
        <w:t>Источники</w:t>
      </w:r>
    </w:p>
    <w:p>
      <w:pPr>
        <w:pStyle w:val="ListNumber"/>
      </w:pPr>
      <w:r>
        <w:rPr>
          <w:rFonts w:ascii="Arial" w:hAnsi="Arial"/>
          <w:sz w:val="21"/>
        </w:rPr>
        <w:t>ЕТКС, Общие положения и §§ 302-306:</w:t>
      </w:r>
    </w:p>
    <w:p>
      <w:r>
        <w:rPr>
          <w:rFonts w:ascii="Arial" w:hAnsi="Arial"/>
          <w:sz w:val="21"/>
        </w:rPr>
        <w:t>https://www.consultant.ru/document/cons_doc_LAW_78176/</w:t>
      </w:r>
    </w:p>
    <w:p>
      <w:pPr>
        <w:pStyle w:val="ListNumber"/>
      </w:pPr>
      <w:r>
        <w:rPr>
          <w:rFonts w:ascii="Arial" w:hAnsi="Arial"/>
          <w:sz w:val="21"/>
        </w:rPr>
        <w:t>Справочная информация по действующим выпускам ЕТКС:</w:t>
      </w:r>
    </w:p>
    <w:p>
      <w:r>
        <w:rPr>
          <w:rFonts w:ascii="Arial" w:hAnsi="Arial"/>
          <w:sz w:val="21"/>
        </w:rPr>
        <w:t>https://www.consultant.ru/document/cons_doc_LAW_92907/</w:t>
      </w:r>
    </w:p>
    <w:p>
      <w:pPr>
        <w:pStyle w:val="ListNumber"/>
      </w:pPr>
      <w:r>
        <w:rPr>
          <w:rFonts w:ascii="Arial" w:hAnsi="Arial"/>
          <w:sz w:val="21"/>
        </w:rPr>
        <w:t>Постановление Минтруда РФ от 12.05.1992 № 15а:</w:t>
      </w:r>
    </w:p>
    <w:p>
      <w:r>
        <w:rPr>
          <w:rFonts w:ascii="Arial" w:hAnsi="Arial"/>
          <w:sz w:val="21"/>
        </w:rPr>
        <w:t>https://www.consultant.ru/document/cons_doc_LAW_81638/</w:t>
      </w:r>
    </w:p>
    <w:p>
      <w:pPr>
        <w:pStyle w:val="ListNumber"/>
      </w:pPr>
      <w:r>
        <w:rPr>
          <w:rFonts w:ascii="Arial" w:hAnsi="Arial"/>
          <w:sz w:val="21"/>
        </w:rPr>
        <w:t>Федеральный закон № 273-ФЗ, статьи 73 и 74:</w:t>
      </w:r>
    </w:p>
    <w:p>
      <w:r>
        <w:rPr>
          <w:rFonts w:ascii="Arial" w:hAnsi="Arial"/>
          <w:sz w:val="21"/>
        </w:rPr>
        <w:t>https://www.consultant.ru/document/cons_doc_LAW_140174/</w:t>
      </w:r>
    </w:p>
    <w:p>
      <w:pPr>
        <w:pStyle w:val="ListNumber"/>
      </w:pPr>
      <w:r>
        <w:rPr>
          <w:rFonts w:ascii="Arial" w:hAnsi="Arial"/>
          <w:sz w:val="21"/>
        </w:rPr>
        <w:t>Приказ Минпросвещения России от 14.07.2023 № 534:</w:t>
      </w:r>
    </w:p>
    <w:p>
      <w:r>
        <w:rPr>
          <w:rFonts w:ascii="Arial" w:hAnsi="Arial"/>
          <w:sz w:val="21"/>
        </w:rPr>
        <w:t>https://www.consultant.ru/document/cons_doc_LAW_454697/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