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Реестр НПА по теме стропальщика</w:t>
      </w:r>
    </w:p>
    <w:p>
      <w:pPr>
        <w:jc w:val="center"/>
      </w:pPr>
      <w:r>
        <w:rPr>
          <w:i/>
        </w:rPr>
        <w:t>Дата проверки статуса: 11.06.2026</w:t>
      </w:r>
    </w:p>
    <w:p>
      <w:r>
        <w:t>Документ подготовлен по состоянию на 11 июня 2026 года.</w:t>
      </w:r>
    </w:p>
    <w:p>
      <w:r>
        <w:t>Важно: в таблице вместе собраны как федеральные законы, так и иные нормативные правовые акты, которые реально используются по теме стропальщика. Для документов без структуры "статья" указаны разделы, пункты или приложения. Если срок действия не установлен, в таблице указано "не установлен".</w:t>
      </w:r>
    </w:p>
    <w:p>
      <w:r>
        <w:rPr>
          <w:b/>
          <w:sz w:val="24"/>
        </w:rPr>
        <w:t>1. Действующие акты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</w:tcPr>
          <w:p>
            <w:r>
              <w:t>Вид акта</w:t>
            </w:r>
          </w:p>
        </w:tc>
        <w:tc>
          <w:tcPr>
            <w:tcW w:type="dxa" w:w="1317"/>
          </w:tcPr>
          <w:p>
            <w:r>
              <w:t>Название и номер</w:t>
            </w:r>
          </w:p>
        </w:tc>
        <w:tc>
          <w:tcPr>
            <w:tcW w:type="dxa" w:w="1317"/>
          </w:tcPr>
          <w:p>
            <w:r>
              <w:t>Дата принятия</w:t>
            </w:r>
          </w:p>
        </w:tc>
        <w:tc>
          <w:tcPr>
            <w:tcW w:type="dxa" w:w="1317"/>
          </w:tcPr>
          <w:p>
            <w:r>
              <w:t>Дата окончания действия</w:t>
            </w:r>
          </w:p>
        </w:tc>
        <w:tc>
          <w:tcPr>
            <w:tcW w:type="dxa" w:w="1317"/>
          </w:tcPr>
          <w:p>
            <w:r>
              <w:t>Статус</w:t>
            </w:r>
          </w:p>
        </w:tc>
        <w:tc>
          <w:tcPr>
            <w:tcW w:type="dxa" w:w="1317"/>
          </w:tcPr>
          <w:p>
            <w:r>
              <w:t>Кто издал</w:t>
            </w:r>
          </w:p>
        </w:tc>
        <w:tc>
          <w:tcPr>
            <w:tcW w:type="dxa" w:w="1317"/>
          </w:tcPr>
          <w:p>
            <w:r>
              <w:t>О чем документ</w:t>
            </w:r>
          </w:p>
        </w:tc>
        <w:tc>
          <w:tcPr>
            <w:tcW w:type="dxa" w:w="1317"/>
          </w:tcPr>
          <w:p>
            <w:r>
              <w:t>Какие статьи / разделы / пункты касаются стропальщика</w:t>
            </w:r>
          </w:p>
        </w:tc>
      </w:tr>
      <w:tr>
        <w:tc>
          <w:tcPr>
            <w:tcW w:type="dxa" w:w="1317"/>
          </w:tcPr>
          <w:p>
            <w:r>
              <w:t>Кодекс</w:t>
            </w:r>
          </w:p>
        </w:tc>
        <w:tc>
          <w:tcPr>
            <w:tcW w:type="dxa" w:w="1317"/>
          </w:tcPr>
          <w:p>
            <w:r>
              <w:t>Трудовой кодекс Российской Федерации № 197-ФЗ</w:t>
            </w:r>
          </w:p>
        </w:tc>
        <w:tc>
          <w:tcPr>
            <w:tcW w:type="dxa" w:w="1317"/>
          </w:tcPr>
          <w:p>
            <w:r>
              <w:t>30.12.2001</w:t>
            </w:r>
          </w:p>
        </w:tc>
        <w:tc>
          <w:tcPr>
            <w:tcW w:type="dxa" w:w="1317"/>
          </w:tcPr>
          <w:p>
            <w:r>
              <w:t>не установлена</w:t>
            </w:r>
          </w:p>
        </w:tc>
        <w:tc>
          <w:tcPr>
            <w:tcW w:type="dxa" w:w="1317"/>
          </w:tcPr>
          <w:p>
            <w:r>
              <w:t>действует</w:t>
            </w:r>
          </w:p>
        </w:tc>
        <w:tc>
          <w:tcPr>
            <w:tcW w:type="dxa" w:w="1317"/>
          </w:tcPr>
          <w:p>
            <w:r>
              <w:t>Федеральное Собрание РФ, подписан Президентом РФ</w:t>
            </w:r>
          </w:p>
        </w:tc>
        <w:tc>
          <w:tcPr>
            <w:tcW w:type="dxa" w:w="1317"/>
          </w:tcPr>
          <w:p>
            <w:r>
              <w:t>Общая трудовая рамка: охрана труда, обязанности работодателя и работника, СИЗ, инструктажи, расследование несчастных случаев</w:t>
            </w:r>
          </w:p>
        </w:tc>
        <w:tc>
          <w:tcPr>
            <w:tcW w:type="dxa" w:w="1317"/>
          </w:tcPr>
          <w:p>
            <w:r>
              <w:t>Раздел X "Охрана труда" (ст. 209-231); особенно важны нормы об обязанностях работодателя и работника, обучении, обеспечении СИЗ и расследовании несчастных случаев</w:t>
            </w:r>
          </w:p>
        </w:tc>
      </w:tr>
      <w:tr>
        <w:tc>
          <w:tcPr>
            <w:tcW w:type="dxa" w:w="1317"/>
          </w:tcPr>
          <w:p>
            <w:r>
              <w:t>Федеральный закон</w:t>
            </w:r>
          </w:p>
        </w:tc>
        <w:tc>
          <w:tcPr>
            <w:tcW w:type="dxa" w:w="1317"/>
          </w:tcPr>
          <w:p>
            <w:r>
              <w:t>Федеральный закон от 28.12.2013 № 426-ФЗ "О специальной оценке условий труда"</w:t>
            </w:r>
          </w:p>
        </w:tc>
        <w:tc>
          <w:tcPr>
            <w:tcW w:type="dxa" w:w="1317"/>
          </w:tcPr>
          <w:p>
            <w:r>
              <w:t>28.12.2013</w:t>
            </w:r>
          </w:p>
        </w:tc>
        <w:tc>
          <w:tcPr>
            <w:tcW w:type="dxa" w:w="1317"/>
          </w:tcPr>
          <w:p>
            <w:r>
              <w:t>не установлена</w:t>
            </w:r>
          </w:p>
        </w:tc>
        <w:tc>
          <w:tcPr>
            <w:tcW w:type="dxa" w:w="1317"/>
          </w:tcPr>
          <w:p>
            <w:r>
              <w:t>действует</w:t>
            </w:r>
          </w:p>
        </w:tc>
        <w:tc>
          <w:tcPr>
            <w:tcW w:type="dxa" w:w="1317"/>
          </w:tcPr>
          <w:p>
            <w:r>
              <w:t>Федеральное Собрание РФ, подписан Президентом РФ</w:t>
            </w:r>
          </w:p>
        </w:tc>
        <w:tc>
          <w:tcPr>
            <w:tcW w:type="dxa" w:w="1317"/>
          </w:tcPr>
          <w:p>
            <w:r>
              <w:t>Устанавливает порядок СОУТ, оценку факторов и классов условий труда на рабочем месте</w:t>
            </w:r>
          </w:p>
        </w:tc>
        <w:tc>
          <w:tcPr>
            <w:tcW w:type="dxa" w:w="1317"/>
          </w:tcPr>
          <w:p>
            <w:r>
              <w:t>ст. 3, ст. 8, ст. 13, ст. 17</w:t>
            </w:r>
          </w:p>
        </w:tc>
      </w:tr>
      <w:tr>
        <w:tc>
          <w:tcPr>
            <w:tcW w:type="dxa" w:w="1317"/>
          </w:tcPr>
          <w:p>
            <w:r>
              <w:t>Постановление Правительства РФ</w:t>
            </w:r>
          </w:p>
        </w:tc>
        <w:tc>
          <w:tcPr>
            <w:tcW w:type="dxa" w:w="1317"/>
          </w:tcPr>
          <w:p>
            <w:r>
              <w:t>Постановление Правительства РФ от 24.12.2021 № 2464</w:t>
            </w:r>
          </w:p>
        </w:tc>
        <w:tc>
          <w:tcPr>
            <w:tcW w:type="dxa" w:w="1317"/>
          </w:tcPr>
          <w:p>
            <w:r>
              <w:t>24.12.2021</w:t>
            </w:r>
          </w:p>
        </w:tc>
        <w:tc>
          <w:tcPr>
            <w:tcW w:type="dxa" w:w="1317"/>
          </w:tcPr>
          <w:p>
            <w:r>
              <w:t>01.09.2026</w:t>
            </w:r>
          </w:p>
        </w:tc>
        <w:tc>
          <w:tcPr>
            <w:tcW w:type="dxa" w:w="1317"/>
          </w:tcPr>
          <w:p>
            <w:r>
              <w:t>действует</w:t>
            </w:r>
          </w:p>
        </w:tc>
        <w:tc>
          <w:tcPr>
            <w:tcW w:type="dxa" w:w="1317"/>
          </w:tcPr>
          <w:p>
            <w:r>
              <w:t>Правительство Российской Федерации</w:t>
            </w:r>
          </w:p>
        </w:tc>
        <w:tc>
          <w:tcPr>
            <w:tcW w:type="dxa" w:w="1317"/>
          </w:tcPr>
          <w:p>
            <w:r>
              <w:t>Порядок обучения по охране труда, инструктажи, стажировка, первая помощь, проверка знаний</w:t>
            </w:r>
          </w:p>
        </w:tc>
        <w:tc>
          <w:tcPr>
            <w:tcW w:type="dxa" w:w="1317"/>
          </w:tcPr>
          <w:p>
            <w:r>
              <w:t>В документе нет статей; важны разделы об инструктажах, стажировке на рабочем месте, обучении требованиям охраны труда, первой помощи и проверке знаний</w:t>
            </w:r>
          </w:p>
        </w:tc>
      </w:tr>
      <w:tr>
        <w:tc>
          <w:tcPr>
            <w:tcW w:type="dxa" w:w="1317"/>
          </w:tcPr>
          <w:p>
            <w:r>
              <w:t>Федеральный закон</w:t>
            </w:r>
          </w:p>
        </w:tc>
        <w:tc>
          <w:tcPr>
            <w:tcW w:type="dxa" w:w="1317"/>
          </w:tcPr>
          <w:p>
            <w:r>
              <w:t>Федеральный закон от 21.07.1997 № 116-ФЗ "О промышленной безопасности опасных производственных объектов"</w:t>
            </w:r>
          </w:p>
        </w:tc>
        <w:tc>
          <w:tcPr>
            <w:tcW w:type="dxa" w:w="1317"/>
          </w:tcPr>
          <w:p>
            <w:r>
              <w:t>21.07.1997</w:t>
            </w:r>
          </w:p>
        </w:tc>
        <w:tc>
          <w:tcPr>
            <w:tcW w:type="dxa" w:w="1317"/>
          </w:tcPr>
          <w:p>
            <w:r>
              <w:t>не установлена</w:t>
            </w:r>
          </w:p>
        </w:tc>
        <w:tc>
          <w:tcPr>
            <w:tcW w:type="dxa" w:w="1317"/>
          </w:tcPr>
          <w:p>
            <w:r>
              <w:t>действует</w:t>
            </w:r>
          </w:p>
        </w:tc>
        <w:tc>
          <w:tcPr>
            <w:tcW w:type="dxa" w:w="1317"/>
          </w:tcPr>
          <w:p>
            <w:r>
              <w:t>Федеральное Собрание РФ, подписан Президентом РФ</w:t>
            </w:r>
          </w:p>
        </w:tc>
        <w:tc>
          <w:tcPr>
            <w:tcW w:type="dxa" w:w="1317"/>
          </w:tcPr>
          <w:p>
            <w:r>
              <w:t>Базовый закон по промышленной безопасности опасных производственных объектов</w:t>
            </w:r>
          </w:p>
        </w:tc>
        <w:tc>
          <w:tcPr>
            <w:tcW w:type="dxa" w:w="1317"/>
          </w:tcPr>
          <w:p>
            <w:r>
              <w:t>Для стропальщика значим при работе на ОПО; важны положения о требованиях промышленной безопасности, обязанностях эксплуатирующей организации, подготовке работников и производственном контроле</w:t>
            </w:r>
          </w:p>
        </w:tc>
      </w:tr>
      <w:tr>
        <w:tc>
          <w:tcPr>
            <w:tcW w:type="dxa" w:w="1317"/>
          </w:tcPr>
          <w:p>
            <w:r>
              <w:t>Приказ Ростехнадзора</w:t>
            </w:r>
          </w:p>
        </w:tc>
        <w:tc>
          <w:tcPr>
            <w:tcW w:type="dxa" w:w="1317"/>
          </w:tcPr>
          <w:p>
            <w:r>
              <w:t>Приказ Ростехнадзора от 26.11.2020 № 461</w:t>
            </w:r>
          </w:p>
        </w:tc>
        <w:tc>
          <w:tcPr>
            <w:tcW w:type="dxa" w:w="1317"/>
          </w:tcPr>
          <w:p>
            <w:r>
              <w:t>26.11.2020</w:t>
            </w:r>
          </w:p>
        </w:tc>
        <w:tc>
          <w:tcPr>
            <w:tcW w:type="dxa" w:w="1317"/>
          </w:tcPr>
          <w:p>
            <w:r>
              <w:t>не установлена</w:t>
            </w:r>
          </w:p>
        </w:tc>
        <w:tc>
          <w:tcPr>
            <w:tcW w:type="dxa" w:w="1317"/>
          </w:tcPr>
          <w:p>
            <w:r>
              <w:t>действует</w:t>
            </w:r>
          </w:p>
        </w:tc>
        <w:tc>
          <w:tcPr>
            <w:tcW w:type="dxa" w:w="1317"/>
          </w:tcPr>
          <w:p>
            <w:r>
              <w:t>Ростехнадзор</w:t>
            </w:r>
          </w:p>
        </w:tc>
        <w:tc>
          <w:tcPr>
            <w:tcW w:type="dxa" w:w="1317"/>
          </w:tcPr>
          <w:p>
            <w:r>
              <w:t>ФНП по безопасности ОПО, на которых используются подъемные сооружения</w:t>
            </w:r>
          </w:p>
        </w:tc>
        <w:tc>
          <w:tcPr>
            <w:tcW w:type="dxa" w:w="1317"/>
          </w:tcPr>
          <w:p>
            <w:r>
              <w:t>п. 19, п. 98-99, п. 155-163: требования к персоналу, сигналы, ППР/ТК, схемы строповки, ПРР, складирование, место нахождения стропальщиков и сигнальщиков</w:t>
            </w:r>
          </w:p>
        </w:tc>
      </w:tr>
      <w:tr>
        <w:tc>
          <w:tcPr>
            <w:tcW w:type="dxa" w:w="1317"/>
          </w:tcPr>
          <w:p>
            <w:r>
              <w:t>Приказ Ростехнадзора</w:t>
            </w:r>
          </w:p>
        </w:tc>
        <w:tc>
          <w:tcPr>
            <w:tcW w:type="dxa" w:w="1317"/>
          </w:tcPr>
          <w:p>
            <w:r>
              <w:t>Приказ Ростехнадзора от 22.01.2024 № 16</w:t>
            </w:r>
          </w:p>
        </w:tc>
        <w:tc>
          <w:tcPr>
            <w:tcW w:type="dxa" w:w="1317"/>
          </w:tcPr>
          <w:p>
            <w:r>
              <w:t>22.01.2024</w:t>
            </w:r>
          </w:p>
        </w:tc>
        <w:tc>
          <w:tcPr>
            <w:tcW w:type="dxa" w:w="1317"/>
          </w:tcPr>
          <w:p>
            <w:r>
              <w:t>не установлена</w:t>
            </w:r>
          </w:p>
        </w:tc>
        <w:tc>
          <w:tcPr>
            <w:tcW w:type="dxa" w:w="1317"/>
          </w:tcPr>
          <w:p>
            <w:r>
              <w:t>действует</w:t>
            </w:r>
          </w:p>
        </w:tc>
        <w:tc>
          <w:tcPr>
            <w:tcW w:type="dxa" w:w="1317"/>
          </w:tcPr>
          <w:p>
            <w:r>
              <w:t>Ростехнадзор</w:t>
            </w:r>
          </w:p>
        </w:tc>
        <w:tc>
          <w:tcPr>
            <w:tcW w:type="dxa" w:w="1317"/>
          </w:tcPr>
          <w:p>
            <w:r>
              <w:t>Вносит изменения в ФНП, утвержденные приказом № 461</w:t>
            </w:r>
          </w:p>
        </w:tc>
        <w:tc>
          <w:tcPr>
            <w:tcW w:type="dxa" w:w="1317"/>
          </w:tcPr>
          <w:p>
            <w:r>
              <w:t>Применяется вместе с актуальной редакцией № 461; касается всех положений № 461, используемых при работе стропальщика</w:t>
            </w:r>
          </w:p>
        </w:tc>
      </w:tr>
      <w:tr>
        <w:tc>
          <w:tcPr>
            <w:tcW w:type="dxa" w:w="1317"/>
          </w:tcPr>
          <w:p>
            <w:r>
              <w:t>Приказ Минздрава России</w:t>
            </w:r>
          </w:p>
        </w:tc>
        <w:tc>
          <w:tcPr>
            <w:tcW w:type="dxa" w:w="1317"/>
          </w:tcPr>
          <w:p>
            <w:r>
              <w:t>Приказ Минздрава России от 28.01.2021 № 29н</w:t>
            </w:r>
          </w:p>
        </w:tc>
        <w:tc>
          <w:tcPr>
            <w:tcW w:type="dxa" w:w="1317"/>
          </w:tcPr>
          <w:p>
            <w:r>
              <w:t>28.01.2021</w:t>
            </w:r>
          </w:p>
        </w:tc>
        <w:tc>
          <w:tcPr>
            <w:tcW w:type="dxa" w:w="1317"/>
          </w:tcPr>
          <w:p>
            <w:r>
              <w:t>не установлена</w:t>
            </w:r>
          </w:p>
        </w:tc>
        <w:tc>
          <w:tcPr>
            <w:tcW w:type="dxa" w:w="1317"/>
          </w:tcPr>
          <w:p>
            <w:r>
              <w:t>действует</w:t>
            </w:r>
          </w:p>
        </w:tc>
        <w:tc>
          <w:tcPr>
            <w:tcW w:type="dxa" w:w="1317"/>
          </w:tcPr>
          <w:p>
            <w:r>
              <w:t>Министерство здравоохранения РФ</w:t>
            </w:r>
          </w:p>
        </w:tc>
        <w:tc>
          <w:tcPr>
            <w:tcW w:type="dxa" w:w="1317"/>
          </w:tcPr>
          <w:p>
            <w:r>
              <w:t>Порядок проведения обязательных предварительных и периодических медосмотров работников</w:t>
            </w:r>
          </w:p>
        </w:tc>
        <w:tc>
          <w:tcPr>
            <w:tcW w:type="dxa" w:w="1317"/>
          </w:tcPr>
          <w:p>
            <w:r>
              <w:t>В документе нет статей; важен порядок обязательных медосмотров при наличии оснований по условиям труда и видам работ</w:t>
            </w:r>
          </w:p>
        </w:tc>
      </w:tr>
      <w:tr>
        <w:tc>
          <w:tcPr>
            <w:tcW w:type="dxa" w:w="1317"/>
          </w:tcPr>
          <w:p>
            <w:r>
              <w:t>Совместный приказ</w:t>
            </w:r>
          </w:p>
        </w:tc>
        <w:tc>
          <w:tcPr>
            <w:tcW w:type="dxa" w:w="1317"/>
          </w:tcPr>
          <w:p>
            <w:r>
              <w:t>Приказ Минтруда России, Минздрава России от 31.12.2020 № 988н/1420н</w:t>
            </w:r>
          </w:p>
        </w:tc>
        <w:tc>
          <w:tcPr>
            <w:tcW w:type="dxa" w:w="1317"/>
          </w:tcPr>
          <w:p>
            <w:r>
              <w:t>31.12.2020</w:t>
            </w:r>
          </w:p>
        </w:tc>
        <w:tc>
          <w:tcPr>
            <w:tcW w:type="dxa" w:w="1317"/>
          </w:tcPr>
          <w:p>
            <w:r>
              <w:t>не установлена</w:t>
            </w:r>
          </w:p>
        </w:tc>
        <w:tc>
          <w:tcPr>
            <w:tcW w:type="dxa" w:w="1317"/>
          </w:tcPr>
          <w:p>
            <w:r>
              <w:t>действует</w:t>
            </w:r>
          </w:p>
        </w:tc>
        <w:tc>
          <w:tcPr>
            <w:tcW w:type="dxa" w:w="1317"/>
          </w:tcPr>
          <w:p>
            <w:r>
              <w:t>Минтруд России и Минздрав России</w:t>
            </w:r>
          </w:p>
        </w:tc>
        <w:tc>
          <w:tcPr>
            <w:tcW w:type="dxa" w:w="1317"/>
          </w:tcPr>
          <w:p>
            <w:r>
              <w:t>Перечни вредных и опасных факторов и работ, при которых обязательны медосмотры</w:t>
            </w:r>
          </w:p>
        </w:tc>
        <w:tc>
          <w:tcPr>
            <w:tcW w:type="dxa" w:w="1317"/>
          </w:tcPr>
          <w:p>
            <w:r>
              <w:t>В документе нет статей; важны перечни факторов и работ, по которым стропальщик направляется на медосмотр</w:t>
            </w:r>
          </w:p>
        </w:tc>
      </w:tr>
    </w:tbl>
    <w:p/>
    <w:p>
      <w:r>
        <w:rPr>
          <w:b/>
          <w:sz w:val="24"/>
        </w:rPr>
        <w:t>2. Акты, которые часто цитируют, но на 11.06.2026 уже не действуют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</w:tcPr>
          <w:p>
            <w:r>
              <w:t>Вид акта</w:t>
            </w:r>
          </w:p>
        </w:tc>
        <w:tc>
          <w:tcPr>
            <w:tcW w:type="dxa" w:w="1317"/>
          </w:tcPr>
          <w:p>
            <w:r>
              <w:t>Название и номер</w:t>
            </w:r>
          </w:p>
        </w:tc>
        <w:tc>
          <w:tcPr>
            <w:tcW w:type="dxa" w:w="1317"/>
          </w:tcPr>
          <w:p>
            <w:r>
              <w:t>Дата принятия</w:t>
            </w:r>
          </w:p>
        </w:tc>
        <w:tc>
          <w:tcPr>
            <w:tcW w:type="dxa" w:w="1317"/>
          </w:tcPr>
          <w:p>
            <w:r>
              <w:t>Дата окончания действия</w:t>
            </w:r>
          </w:p>
        </w:tc>
        <w:tc>
          <w:tcPr>
            <w:tcW w:type="dxa" w:w="1317"/>
          </w:tcPr>
          <w:p>
            <w:r>
              <w:t>Статус</w:t>
            </w:r>
          </w:p>
        </w:tc>
        <w:tc>
          <w:tcPr>
            <w:tcW w:type="dxa" w:w="1317"/>
          </w:tcPr>
          <w:p>
            <w:r>
              <w:t>Кто издал</w:t>
            </w:r>
          </w:p>
        </w:tc>
        <w:tc>
          <w:tcPr>
            <w:tcW w:type="dxa" w:w="1317"/>
          </w:tcPr>
          <w:p>
            <w:r>
              <w:t>О чем документ</w:t>
            </w:r>
          </w:p>
        </w:tc>
        <w:tc>
          <w:tcPr>
            <w:tcW w:type="dxa" w:w="1317"/>
          </w:tcPr>
          <w:p>
            <w:r>
              <w:t>Какие статьи / разделы / пункты касаются стропальщика</w:t>
            </w:r>
          </w:p>
        </w:tc>
      </w:tr>
      <w:tr>
        <w:tc>
          <w:tcPr>
            <w:tcW w:type="dxa" w:w="1317"/>
          </w:tcPr>
          <w:p>
            <w:r>
              <w:t>Приказ Минтруда России</w:t>
            </w:r>
          </w:p>
        </w:tc>
        <w:tc>
          <w:tcPr>
            <w:tcW w:type="dxa" w:w="1317"/>
          </w:tcPr>
          <w:p>
            <w:r>
              <w:t>Приказ Минтруда России от 28.10.2020 № 753н</w:t>
            </w:r>
          </w:p>
        </w:tc>
        <w:tc>
          <w:tcPr>
            <w:tcW w:type="dxa" w:w="1317"/>
          </w:tcPr>
          <w:p>
            <w:r>
              <w:t>28.10.2020</w:t>
            </w:r>
          </w:p>
        </w:tc>
        <w:tc>
          <w:tcPr>
            <w:tcW w:type="dxa" w:w="1317"/>
          </w:tcPr>
          <w:p>
            <w:r>
              <w:t>31.12.2025</w:t>
            </w:r>
          </w:p>
        </w:tc>
        <w:tc>
          <w:tcPr>
            <w:tcW w:type="dxa" w:w="1317"/>
          </w:tcPr>
          <w:p>
            <w:r>
              <w:t>не действует</w:t>
            </w:r>
          </w:p>
        </w:tc>
        <w:tc>
          <w:tcPr>
            <w:tcW w:type="dxa" w:w="1317"/>
          </w:tcPr>
          <w:p>
            <w:r>
              <w:t>Министерство труда и социальной защиты РФ</w:t>
            </w:r>
          </w:p>
        </w:tc>
        <w:tc>
          <w:tcPr>
            <w:tcW w:type="dxa" w:w="1317"/>
          </w:tcPr>
          <w:p>
            <w:r>
              <w:t>Правила по охране труда при погрузочно-разгрузочных работах и размещении грузов</w:t>
            </w:r>
          </w:p>
        </w:tc>
        <w:tc>
          <w:tcPr>
            <w:tcW w:type="dxa" w:w="1317"/>
          </w:tcPr>
          <w:p>
            <w:r>
              <w:t>Ранее были важны разделы по ПРР, размещению грузов и требованиям безопасности; как действующий НПА на 11.06.2026 не применяется</w:t>
            </w:r>
          </w:p>
        </w:tc>
      </w:tr>
      <w:tr>
        <w:tc>
          <w:tcPr>
            <w:tcW w:type="dxa" w:w="1317"/>
          </w:tcPr>
          <w:p>
            <w:r>
              <w:t>Приказ Минтруда России</w:t>
            </w:r>
          </w:p>
        </w:tc>
        <w:tc>
          <w:tcPr>
            <w:tcW w:type="dxa" w:w="1317"/>
          </w:tcPr>
          <w:p>
            <w:r>
              <w:t>Приказ Минтруда России от 16.11.2020 № 782н</w:t>
            </w:r>
          </w:p>
        </w:tc>
        <w:tc>
          <w:tcPr>
            <w:tcW w:type="dxa" w:w="1317"/>
          </w:tcPr>
          <w:p>
            <w:r>
              <w:t>16.11.2020</w:t>
            </w:r>
          </w:p>
        </w:tc>
        <w:tc>
          <w:tcPr>
            <w:tcW w:type="dxa" w:w="1317"/>
          </w:tcPr>
          <w:p>
            <w:r>
              <w:t>31.12.2025</w:t>
            </w:r>
          </w:p>
        </w:tc>
        <w:tc>
          <w:tcPr>
            <w:tcW w:type="dxa" w:w="1317"/>
          </w:tcPr>
          <w:p>
            <w:r>
              <w:t>не действует</w:t>
            </w:r>
          </w:p>
        </w:tc>
        <w:tc>
          <w:tcPr>
            <w:tcW w:type="dxa" w:w="1317"/>
          </w:tcPr>
          <w:p>
            <w:r>
              <w:t>Министерство труда и социальной защиты РФ</w:t>
            </w:r>
          </w:p>
        </w:tc>
        <w:tc>
          <w:tcPr>
            <w:tcW w:type="dxa" w:w="1317"/>
          </w:tcPr>
          <w:p>
            <w:r>
              <w:t>Правила по охране труда при работе на высоте</w:t>
            </w:r>
          </w:p>
        </w:tc>
        <w:tc>
          <w:tcPr>
            <w:tcW w:type="dxa" w:w="1317"/>
          </w:tcPr>
          <w:p>
            <w:r>
              <w:t>Ранее был значим при сопутствующих работах на высоте; как действующий НПА на 11.06.2026 не применяется</w:t>
            </w:r>
          </w:p>
        </w:tc>
      </w:tr>
      <w:tr>
        <w:tc>
          <w:tcPr>
            <w:tcW w:type="dxa" w:w="1317"/>
          </w:tcPr>
          <w:p>
            <w:r>
              <w:t>Приказ Минтруда России</w:t>
            </w:r>
          </w:p>
        </w:tc>
        <w:tc>
          <w:tcPr>
            <w:tcW w:type="dxa" w:w="1317"/>
          </w:tcPr>
          <w:p>
            <w:r>
              <w:t>Приказ Минтруда России от 15.12.2020 № 903н</w:t>
            </w:r>
          </w:p>
        </w:tc>
        <w:tc>
          <w:tcPr>
            <w:tcW w:type="dxa" w:w="1317"/>
          </w:tcPr>
          <w:p>
            <w:r>
              <w:t>15.12.2020</w:t>
            </w:r>
          </w:p>
        </w:tc>
        <w:tc>
          <w:tcPr>
            <w:tcW w:type="dxa" w:w="1317"/>
          </w:tcPr>
          <w:p>
            <w:r>
              <w:t>31.12.2025</w:t>
            </w:r>
          </w:p>
        </w:tc>
        <w:tc>
          <w:tcPr>
            <w:tcW w:type="dxa" w:w="1317"/>
          </w:tcPr>
          <w:p>
            <w:r>
              <w:t>не действует</w:t>
            </w:r>
          </w:p>
        </w:tc>
        <w:tc>
          <w:tcPr>
            <w:tcW w:type="dxa" w:w="1317"/>
          </w:tcPr>
          <w:p>
            <w:r>
              <w:t>Министерство труда и социальной защиты РФ</w:t>
            </w:r>
          </w:p>
        </w:tc>
        <w:tc>
          <w:tcPr>
            <w:tcW w:type="dxa" w:w="1317"/>
          </w:tcPr>
          <w:p>
            <w:r>
              <w:t>Правила по охране труда при эксплуатации электроустановок</w:t>
            </w:r>
          </w:p>
        </w:tc>
        <w:tc>
          <w:tcPr>
            <w:tcW w:type="dxa" w:w="1317"/>
          </w:tcPr>
          <w:p>
            <w:r>
              <w:t>Ранее был смежным при работах вблизи электроустановок; как действующий НПА на 11.06.2026 не применяется</w:t>
            </w:r>
          </w:p>
        </w:tc>
      </w:tr>
    </w:tbl>
    <w:p/>
    <w:p>
      <w:r>
        <w:rPr>
          <w:b/>
          <w:sz w:val="24"/>
        </w:rPr>
        <w:t>3. Короткий вывод</w:t>
      </w:r>
    </w:p>
    <w:p>
      <w:r>
        <w:t>Для проекта по стропальщику безопасно опираться на: ТК РФ, 426-ФЗ, ПП РФ № 2464, 116-ФЗ, Приказ Ростехнадзора № 461, Приказ Ростехнадзора № 16, Приказ Минздрава № 29н, Приказ № 988н/1420н.</w:t>
      </w:r>
    </w:p>
    <w:p>
      <w:r>
        <w:t>Типовую инструкцию стропальщика можно использовать как рабочий прикладной источник, но не как федеральный нормативный правовой акт.</w:t>
      </w:r>
    </w:p>
    <w:p>
      <w:r>
        <w:rPr>
          <w:b/>
          <w:sz w:val="24"/>
        </w:rPr>
        <w:t>4. Официальные источники проверки</w:t>
      </w:r>
    </w:p>
    <w:p>
      <w:r>
        <w:t>ТК РФ: https://www.kremlin.ru/acts/bank/17706</w:t>
      </w:r>
    </w:p>
    <w:p>
      <w:r>
        <w:t>426-ФЗ: https://publication.pravo.gov.ru/Document/View/0001201312300056</w:t>
      </w:r>
    </w:p>
    <w:p>
      <w:r>
        <w:t>2464: https://publication.pravo.gov.ru/Document/View/0001202112290004</w:t>
      </w:r>
    </w:p>
    <w:p>
      <w:r>
        <w:t>2464 PDF: https://static.government.ru/media/acts/files/1202112290004.pdf</w:t>
      </w:r>
    </w:p>
    <w:p>
      <w:r>
        <w:t>116-ФЗ: https://www.kremlin.ru/acts/bank/11232</w:t>
      </w:r>
    </w:p>
    <w:p>
      <w:r>
        <w:t>Акты Ростехнадзора по ПС: https://www.gosnadzor.ru/industrial/equipment/acts/</w:t>
      </w:r>
    </w:p>
    <w:p>
      <w:r>
        <w:t>Приказ № 461: https://publication.pravo.gov.ru/Document/View/0001202012310065</w:t>
      </w:r>
    </w:p>
    <w:p>
      <w:r>
        <w:t>Приказ № 16: https://publication.pravo.gov.ru/document/0001202402260035</w:t>
      </w:r>
    </w:p>
    <w:p>
      <w:r>
        <w:t>Приказ № 29н: https://publication.pravo.gov.ru/document/0001202101290043</w:t>
      </w:r>
    </w:p>
    <w:p>
      <w:r>
        <w:t>Приказ № 988н/1420н: https://publication.pravo.gov.ru/Document/View/0001202101290042</w:t>
      </w:r>
    </w:p>
    <w:p>
      <w:r>
        <w:t>Приказ № 753н: https://mintrud.gov.ru/docs/mintrud/orders/1726</w:t>
      </w:r>
    </w:p>
    <w:p>
      <w:r>
        <w:t>Приказ № 782н: https://mintrud.gov.ru/docs/mintrud/orders/1822</w:t>
      </w:r>
    </w:p>
    <w:p>
      <w:r>
        <w:t>Приказ № 903н: https://mintrud.gov.ru/docs/mintrud/orders/1816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