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3B" w:rsidRDefault="0093393B" w:rsidP="0093393B">
      <w:pPr>
        <w:pStyle w:val="Heading4"/>
        <w:ind w:left="-720" w:right="-720"/>
        <w:rPr>
          <w:b/>
        </w:rPr>
      </w:pPr>
      <w:r>
        <w:rPr>
          <w:b/>
        </w:rPr>
        <w:t>Structure</w:t>
      </w:r>
      <w:bookmarkStart w:id="0" w:name="_GoBack"/>
      <w:bookmarkEnd w:id="0"/>
    </w:p>
    <w:p w:rsidR="0093393B" w:rsidRDefault="0093393B" w:rsidP="0093393B">
      <w:pPr>
        <w:ind w:left="-720" w:right="-720"/>
        <w:jc w:val="center"/>
      </w:pPr>
      <w:r>
        <w:rPr>
          <w:noProof/>
          <w:lang w:val="en-US"/>
        </w:rPr>
        <w:drawing>
          <wp:inline distT="114300" distB="114300" distL="114300" distR="114300" wp14:anchorId="770CA55F" wp14:editId="3B312639">
            <wp:extent cx="3676650" cy="18526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393B" w:rsidRDefault="0093393B" w:rsidP="0093393B">
      <w:pPr>
        <w:pStyle w:val="Heading4"/>
        <w:ind w:left="-720" w:right="-720"/>
        <w:rPr>
          <w:b/>
        </w:rPr>
      </w:pPr>
      <w:bookmarkStart w:id="1" w:name="_n3zchfrwa7lk" w:colFirst="0" w:colLast="0"/>
      <w:bookmarkEnd w:id="1"/>
      <w:r>
        <w:rPr>
          <w:b/>
        </w:rPr>
        <w:t>Participants</w:t>
      </w:r>
    </w:p>
    <w:p w:rsidR="0093393B" w:rsidRDefault="0093393B" w:rsidP="0093393B">
      <w:pPr>
        <w:numPr>
          <w:ilvl w:val="0"/>
          <w:numId w:val="1"/>
        </w:numPr>
        <w:ind w:left="-720" w:right="-720" w:firstLine="0"/>
      </w:pPr>
      <w:r>
        <w:t>Client</w:t>
      </w:r>
    </w:p>
    <w:p w:rsidR="0093393B" w:rsidRDefault="0093393B" w:rsidP="0093393B">
      <w:pPr>
        <w:ind w:left="-720" w:right="-720"/>
      </w:pPr>
      <w:r>
        <w:t>Interacts with UI to make requests.</w:t>
      </w:r>
    </w:p>
    <w:p w:rsidR="0093393B" w:rsidRDefault="0093393B" w:rsidP="0093393B">
      <w:pPr>
        <w:numPr>
          <w:ilvl w:val="0"/>
          <w:numId w:val="1"/>
        </w:numPr>
        <w:ind w:left="-720" w:right="-720" w:firstLine="0"/>
      </w:pPr>
      <w:r>
        <w:t>UI</w:t>
      </w:r>
    </w:p>
    <w:p w:rsidR="0093393B" w:rsidRDefault="0093393B" w:rsidP="0093393B">
      <w:pPr>
        <w:ind w:left="-720" w:right="-720"/>
      </w:pPr>
      <w:r>
        <w:t>Interface to make requests for command and query operations.</w:t>
      </w:r>
    </w:p>
    <w:p w:rsidR="0093393B" w:rsidRDefault="0093393B" w:rsidP="0093393B">
      <w:pPr>
        <w:numPr>
          <w:ilvl w:val="0"/>
          <w:numId w:val="1"/>
        </w:numPr>
        <w:ind w:left="-720" w:right="-720" w:firstLine="0"/>
      </w:pPr>
      <w:r>
        <w:t>Command</w:t>
      </w:r>
    </w:p>
    <w:p w:rsidR="0093393B" w:rsidRDefault="0093393B" w:rsidP="0093393B">
      <w:pPr>
        <w:ind w:left="-720" w:right="-720"/>
      </w:pPr>
      <w:r>
        <w:t>Defines create, update and delete operations.</w:t>
      </w:r>
    </w:p>
    <w:p w:rsidR="0093393B" w:rsidRDefault="0093393B" w:rsidP="0093393B">
      <w:pPr>
        <w:numPr>
          <w:ilvl w:val="0"/>
          <w:numId w:val="1"/>
        </w:numPr>
        <w:ind w:left="-720" w:right="-720" w:firstLine="0"/>
      </w:pPr>
      <w:r>
        <w:t>Query</w:t>
      </w:r>
    </w:p>
    <w:p w:rsidR="0093393B" w:rsidRDefault="0093393B" w:rsidP="0093393B">
      <w:pPr>
        <w:ind w:left="-720" w:right="-720"/>
      </w:pPr>
      <w:r>
        <w:t>Defines read operation.</w:t>
      </w:r>
    </w:p>
    <w:p w:rsidR="0093393B" w:rsidRDefault="0093393B" w:rsidP="0093393B">
      <w:pPr>
        <w:numPr>
          <w:ilvl w:val="0"/>
          <w:numId w:val="1"/>
        </w:numPr>
        <w:ind w:left="-720" w:right="-720" w:firstLine="0"/>
      </w:pPr>
      <w:r>
        <w:t>Write Database</w:t>
      </w:r>
    </w:p>
    <w:p w:rsidR="0093393B" w:rsidRDefault="0093393B" w:rsidP="0093393B">
      <w:pPr>
        <w:ind w:left="-720" w:right="-720"/>
      </w:pPr>
      <w:r>
        <w:t>Write data to the database for the client's command request.</w:t>
      </w:r>
    </w:p>
    <w:p w:rsidR="0093393B" w:rsidRDefault="0093393B" w:rsidP="0093393B">
      <w:pPr>
        <w:numPr>
          <w:ilvl w:val="0"/>
          <w:numId w:val="1"/>
        </w:numPr>
        <w:ind w:left="-720" w:right="-720" w:firstLine="0"/>
      </w:pPr>
      <w:r>
        <w:t>Read Database</w:t>
      </w:r>
    </w:p>
    <w:p w:rsidR="0093393B" w:rsidRDefault="0093393B" w:rsidP="0093393B">
      <w:pPr>
        <w:ind w:left="-720" w:right="-720"/>
      </w:pPr>
      <w:r>
        <w:t>Return data from the database for the client's query request.</w:t>
      </w:r>
    </w:p>
    <w:p w:rsidR="0093393B" w:rsidRDefault="0093393B" w:rsidP="0093393B">
      <w:pPr>
        <w:pStyle w:val="Heading4"/>
        <w:ind w:left="-720" w:right="-720"/>
        <w:rPr>
          <w:b/>
        </w:rPr>
      </w:pPr>
      <w:bookmarkStart w:id="2" w:name="_ucoqq42kx6w8" w:colFirst="0" w:colLast="0"/>
      <w:bookmarkStart w:id="3" w:name="_3xrx9ii34veh" w:colFirst="0" w:colLast="0"/>
      <w:bookmarkEnd w:id="2"/>
      <w:bookmarkEnd w:id="3"/>
      <w:r>
        <w:rPr>
          <w:b/>
        </w:rPr>
        <w:t>Consequences</w:t>
      </w:r>
    </w:p>
    <w:p w:rsidR="0093393B" w:rsidRDefault="0093393B" w:rsidP="0093393B">
      <w:pPr>
        <w:pStyle w:val="Heading5"/>
        <w:ind w:left="-720" w:right="-720"/>
        <w:rPr>
          <w:b/>
        </w:rPr>
      </w:pPr>
      <w:bookmarkStart w:id="4" w:name="_optwbiy8qxa2" w:colFirst="0" w:colLast="0"/>
      <w:bookmarkEnd w:id="4"/>
      <w:r>
        <w:rPr>
          <w:b/>
        </w:rPr>
        <w:t>Pros:</w:t>
      </w:r>
    </w:p>
    <w:p w:rsidR="0093393B" w:rsidRDefault="0093393B" w:rsidP="0093393B">
      <w:pPr>
        <w:numPr>
          <w:ilvl w:val="0"/>
          <w:numId w:val="2"/>
        </w:numPr>
        <w:ind w:left="-720" w:right="-720" w:firstLine="0"/>
      </w:pPr>
      <w:r>
        <w:t xml:space="preserve">Utilizing the best database technology for the task at hand, such as a SQL database for writing and a </w:t>
      </w:r>
      <w:proofErr w:type="spellStart"/>
      <w:r>
        <w:t>noSQL</w:t>
      </w:r>
      <w:proofErr w:type="spellEnd"/>
      <w:r>
        <w:t xml:space="preserve"> database for reading, is made possible by separating write activity from ready action.</w:t>
      </w:r>
    </w:p>
    <w:p w:rsidR="0093393B" w:rsidRDefault="0093393B" w:rsidP="0093393B">
      <w:pPr>
        <w:numPr>
          <w:ilvl w:val="0"/>
          <w:numId w:val="2"/>
        </w:numPr>
        <w:ind w:left="-720" w:right="-720" w:firstLine="0"/>
      </w:pPr>
      <w:r>
        <w:t>Since reading occurs more frequently than writing, you can improve performance by locating read data sources in advantageous geolocations to reduce response latency.</w:t>
      </w:r>
    </w:p>
    <w:p w:rsidR="0093393B" w:rsidRDefault="0093393B" w:rsidP="0093393B">
      <w:pPr>
        <w:numPr>
          <w:ilvl w:val="0"/>
          <w:numId w:val="2"/>
        </w:numPr>
        <w:ind w:left="-720" w:right="-720" w:firstLine="0"/>
      </w:pPr>
      <w:r>
        <w:t>By separating write from read activities, storage capacity may be scaled more effectively based on actual demand.</w:t>
      </w:r>
    </w:p>
    <w:p w:rsidR="0093393B" w:rsidRDefault="0093393B" w:rsidP="0093393B">
      <w:pPr>
        <w:pStyle w:val="Heading5"/>
        <w:ind w:left="-720" w:right="-720"/>
        <w:rPr>
          <w:b/>
        </w:rPr>
      </w:pPr>
      <w:bookmarkStart w:id="5" w:name="_mlkp3one4qav" w:colFirst="0" w:colLast="0"/>
      <w:bookmarkEnd w:id="5"/>
      <w:r>
        <w:rPr>
          <w:b/>
        </w:rPr>
        <w:t>Cons:</w:t>
      </w:r>
    </w:p>
    <w:p w:rsidR="0093393B" w:rsidRDefault="0093393B" w:rsidP="0093393B">
      <w:pPr>
        <w:numPr>
          <w:ilvl w:val="0"/>
          <w:numId w:val="2"/>
        </w:numPr>
        <w:ind w:left="-720" w:right="-720" w:firstLine="0"/>
      </w:pPr>
      <w:r>
        <w:t>Support for the CQRS pattern necessitates knowledge of several database technologies.</w:t>
      </w:r>
    </w:p>
    <w:p w:rsidR="0093393B" w:rsidRDefault="0093393B" w:rsidP="0093393B">
      <w:pPr>
        <w:numPr>
          <w:ilvl w:val="0"/>
          <w:numId w:val="2"/>
        </w:numPr>
        <w:ind w:left="-720" w:right="-720" w:firstLine="0"/>
      </w:pPr>
      <w:r>
        <w:t>Since more database technologies are needed to apply the CQRS patterns, there is a higher intrinsic cost, either in terms of hardware or, if a cloud provider is employed, utilization costs.</w:t>
      </w:r>
    </w:p>
    <w:p w:rsidR="0093393B" w:rsidRDefault="0093393B" w:rsidP="0093393B">
      <w:pPr>
        <w:numPr>
          <w:ilvl w:val="0"/>
          <w:numId w:val="2"/>
        </w:numPr>
        <w:ind w:left="-720" w:right="-720" w:firstLine="0"/>
      </w:pPr>
      <w:r>
        <w:t>Regarding service level agreements, extra emphasis must be given to ensuring data consistency.</w:t>
      </w:r>
    </w:p>
    <w:p w:rsidR="0093393B" w:rsidRDefault="0093393B" w:rsidP="0093393B">
      <w:pPr>
        <w:numPr>
          <w:ilvl w:val="0"/>
          <w:numId w:val="2"/>
        </w:numPr>
        <w:ind w:left="-720" w:right="-720" w:firstLine="0"/>
      </w:pPr>
      <w:r>
        <w:lastRenderedPageBreak/>
        <w:t>Utilizing numerous databases increases the risk of failure, thus businesses must implement thorough monitoring and fail-safe systems to ensure appropriate operation.</w:t>
      </w:r>
    </w:p>
    <w:p w:rsidR="0093393B" w:rsidRDefault="0093393B" w:rsidP="0093393B">
      <w:pPr>
        <w:pStyle w:val="Heading4"/>
        <w:ind w:left="-720" w:right="-720"/>
        <w:rPr>
          <w:b/>
        </w:rPr>
      </w:pPr>
      <w:bookmarkStart w:id="6" w:name="_rwx9dd5w8i69" w:colFirst="0" w:colLast="0"/>
      <w:bookmarkStart w:id="7" w:name="_dizbsgkja6l4" w:colFirst="0" w:colLast="0"/>
      <w:bookmarkEnd w:id="6"/>
      <w:bookmarkEnd w:id="7"/>
      <w:r>
        <w:rPr>
          <w:b/>
        </w:rPr>
        <w:t>Related Patterns</w:t>
      </w:r>
    </w:p>
    <w:p w:rsidR="0093393B" w:rsidRDefault="0093393B" w:rsidP="0093393B">
      <w:pPr>
        <w:numPr>
          <w:ilvl w:val="0"/>
          <w:numId w:val="3"/>
        </w:numPr>
        <w:ind w:left="-720" w:right="-720" w:firstLine="0"/>
      </w:pPr>
      <w:r>
        <w:t>The Database per Service pattern creates the need for this pattern.</w:t>
      </w:r>
    </w:p>
    <w:p w:rsidR="0093393B" w:rsidRDefault="0093393B" w:rsidP="0093393B">
      <w:pPr>
        <w:numPr>
          <w:ilvl w:val="0"/>
          <w:numId w:val="3"/>
        </w:numPr>
        <w:ind w:left="-720" w:right="-720" w:firstLine="0"/>
      </w:pPr>
      <w:r>
        <w:t>The API Composition pattern is an alternative solution.</w:t>
      </w:r>
    </w:p>
    <w:p w:rsidR="0093393B" w:rsidRDefault="0093393B" w:rsidP="0093393B">
      <w:pPr>
        <w:numPr>
          <w:ilvl w:val="0"/>
          <w:numId w:val="3"/>
        </w:numPr>
        <w:ind w:left="-720" w:right="-720" w:firstLine="0"/>
      </w:pPr>
      <w:r>
        <w:t>The Domain event pattern generates the events.</w:t>
      </w:r>
    </w:p>
    <w:p w:rsidR="000C4A4A" w:rsidRDefault="0093393B" w:rsidP="0093393B">
      <w:r>
        <w:t>CQRS is often used with Event sourcing.</w:t>
      </w:r>
    </w:p>
    <w:sectPr w:rsidR="000C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1C1"/>
    <w:multiLevelType w:val="multilevel"/>
    <w:tmpl w:val="7AB4B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354E3B"/>
    <w:multiLevelType w:val="multilevel"/>
    <w:tmpl w:val="04DA6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931288"/>
    <w:multiLevelType w:val="multilevel"/>
    <w:tmpl w:val="4D7E4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3B"/>
    <w:rsid w:val="000C4A4A"/>
    <w:rsid w:val="0093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B0996-5EDC-4FC0-8534-78DDA226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393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4">
    <w:name w:val="heading 4"/>
    <w:basedOn w:val="Normal"/>
    <w:next w:val="Normal"/>
    <w:link w:val="Heading4Char"/>
    <w:rsid w:val="009339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93393B"/>
    <w:pPr>
      <w:keepNext/>
      <w:keepLines/>
      <w:spacing w:before="240" w:after="80"/>
      <w:outlineLvl w:val="4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3393B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rsid w:val="0093393B"/>
    <w:rPr>
      <w:rFonts w:ascii="Arial" w:eastAsia="Arial" w:hAnsi="Arial" w:cs="Arial"/>
      <w:color w:val="66666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 Pad</dc:creator>
  <cp:keywords/>
  <dc:description/>
  <cp:lastModifiedBy>Lenovo Think Pad</cp:lastModifiedBy>
  <cp:revision>1</cp:revision>
  <dcterms:created xsi:type="dcterms:W3CDTF">2023-01-06T14:48:00Z</dcterms:created>
  <dcterms:modified xsi:type="dcterms:W3CDTF">2023-01-06T14:49:00Z</dcterms:modified>
</cp:coreProperties>
</file>