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033" w:rsidRPr="001D438C" w:rsidRDefault="00113033" w:rsidP="00113033">
      <w:pPr>
        <w:pStyle w:val="Heading1"/>
        <w:rPr>
          <w:rFonts w:ascii="Times New Roman" w:hAnsi="Times New Roman" w:cs="Times New Roman"/>
          <w:b/>
        </w:rPr>
      </w:pPr>
      <w:r w:rsidRPr="001D438C">
        <w:rPr>
          <w:rFonts w:ascii="Times New Roman" w:hAnsi="Times New Roman" w:cs="Times New Roman"/>
          <w:b/>
          <w:sz w:val="40"/>
        </w:rPr>
        <w:t>Problem Statement</w:t>
      </w:r>
    </w:p>
    <w:p w:rsidR="00113033" w:rsidRPr="001D438C" w:rsidRDefault="00113033" w:rsidP="00113033">
      <w:pPr>
        <w:rPr>
          <w:rFonts w:ascii="Times New Roman" w:hAnsi="Times New Roman" w:cs="Times New Roman"/>
          <w:sz w:val="28"/>
          <w:szCs w:val="32"/>
        </w:rPr>
      </w:pPr>
      <w:r w:rsidRPr="001D438C">
        <w:rPr>
          <w:rFonts w:ascii="Times New Roman" w:hAnsi="Times New Roman" w:cs="Times New Roman"/>
          <w:sz w:val="28"/>
          <w:szCs w:val="32"/>
        </w:rPr>
        <w:t>We must separate the operations for reading the data from the operations for writing or updating the data, according to the Co</w:t>
      </w:r>
      <w:r w:rsidRPr="001D438C">
        <w:rPr>
          <w:rFonts w:ascii="Times New Roman" w:hAnsi="Times New Roman" w:cs="Times New Roman"/>
          <w:sz w:val="28"/>
          <w:szCs w:val="32"/>
        </w:rPr>
        <w:t xml:space="preserve">mmand and Query Responsibility </w:t>
      </w:r>
      <w:r w:rsidRPr="001D438C">
        <w:rPr>
          <w:rFonts w:ascii="Times New Roman" w:hAnsi="Times New Roman" w:cs="Times New Roman"/>
          <w:sz w:val="28"/>
          <w:szCs w:val="32"/>
        </w:rPr>
        <w:t>Segregation (CQRS) paradigm. This indicates that separate interfaces or classes are not maintained for data</w:t>
      </w:r>
      <w:r w:rsidRPr="001D438C">
        <w:rPr>
          <w:rFonts w:ascii="Times New Roman" w:hAnsi="Times New Roman" w:cs="Times New Roman"/>
          <w:sz w:val="28"/>
          <w:szCs w:val="32"/>
        </w:rPr>
        <w:t xml:space="preserve"> reading and writing functions.</w:t>
      </w:r>
    </w:p>
    <w:p w:rsidR="00113033" w:rsidRPr="001D438C" w:rsidRDefault="00113033" w:rsidP="00113033">
      <w:pPr>
        <w:rPr>
          <w:rFonts w:ascii="Times New Roman" w:hAnsi="Times New Roman" w:cs="Times New Roman"/>
          <w:sz w:val="28"/>
          <w:szCs w:val="32"/>
        </w:rPr>
      </w:pPr>
      <w:r w:rsidRPr="001D438C">
        <w:rPr>
          <w:rFonts w:ascii="Times New Roman" w:hAnsi="Times New Roman" w:cs="Times New Roman"/>
          <w:sz w:val="28"/>
          <w:szCs w:val="32"/>
        </w:rPr>
        <w:t>We must bear in mind, nevertheless, that this design pattern works better for larger systems where the demands and stress levels for rea</w:t>
      </w:r>
      <w:r w:rsidRPr="001D438C">
        <w:rPr>
          <w:rFonts w:ascii="Times New Roman" w:hAnsi="Times New Roman" w:cs="Times New Roman"/>
          <w:sz w:val="28"/>
          <w:szCs w:val="32"/>
        </w:rPr>
        <w:t xml:space="preserve">d and write operations differ. </w:t>
      </w:r>
      <w:r w:rsidRPr="001D438C">
        <w:rPr>
          <w:rFonts w:ascii="Times New Roman" w:hAnsi="Times New Roman" w:cs="Times New Roman"/>
          <w:sz w:val="28"/>
          <w:szCs w:val="32"/>
        </w:rPr>
        <w:t>The typical CRUD pattern, which is frequently automatically produced by ORM technologies, is adequate for a straightforward and modest application.</w:t>
      </w:r>
    </w:p>
    <w:p w:rsidR="00113033" w:rsidRPr="001D438C" w:rsidRDefault="00113033" w:rsidP="00113033">
      <w:pPr>
        <w:rPr>
          <w:rFonts w:ascii="Times New Roman" w:hAnsi="Times New Roman" w:cs="Times New Roman"/>
          <w:sz w:val="28"/>
          <w:szCs w:val="32"/>
        </w:rPr>
      </w:pPr>
      <w:r w:rsidRPr="001D438C">
        <w:rPr>
          <w:rFonts w:ascii="Times New Roman" w:hAnsi="Times New Roman" w:cs="Times New Roman"/>
          <w:sz w:val="28"/>
          <w:szCs w:val="32"/>
        </w:rPr>
        <w:t>Our goal is to create an application with two distinct repositories. There are two: one for writing operations and one for read operations.</w:t>
      </w:r>
      <w:r w:rsidRPr="001D438C">
        <w:rPr>
          <w:rFonts w:ascii="Times New Roman" w:hAnsi="Times New Roman" w:cs="Times New Roman"/>
          <w:sz w:val="28"/>
          <w:szCs w:val="32"/>
        </w:rPr>
        <w:t xml:space="preserve"> The corresponding middle-tier </w:t>
      </w:r>
      <w:r w:rsidRPr="001D438C">
        <w:rPr>
          <w:rFonts w:ascii="Times New Roman" w:hAnsi="Times New Roman" w:cs="Times New Roman"/>
          <w:sz w:val="28"/>
          <w:szCs w:val="32"/>
        </w:rPr>
        <w:t>components will use these repositories when needed. There will be two repositories: one for reads (queries) and one for commands (writes).</w:t>
      </w:r>
    </w:p>
    <w:p w:rsidR="00EF095D" w:rsidRPr="001D438C" w:rsidRDefault="00113033" w:rsidP="00113033">
      <w:pPr>
        <w:pStyle w:val="Heading1"/>
        <w:rPr>
          <w:rFonts w:ascii="Times New Roman" w:hAnsi="Times New Roman" w:cs="Times New Roman"/>
          <w:b/>
          <w:sz w:val="40"/>
        </w:rPr>
      </w:pPr>
      <w:r w:rsidRPr="001D438C">
        <w:rPr>
          <w:rFonts w:ascii="Times New Roman" w:hAnsi="Times New Roman" w:cs="Times New Roman"/>
          <w:b/>
          <w:sz w:val="40"/>
        </w:rPr>
        <w:t>Working of CQRS</w:t>
      </w:r>
    </w:p>
    <w:p w:rsidR="00113033" w:rsidRPr="001D438C" w:rsidRDefault="00113033">
      <w:pPr>
        <w:rPr>
          <w:rFonts w:ascii="Times New Roman" w:hAnsi="Times New Roman" w:cs="Times New Roman"/>
        </w:rPr>
      </w:pPr>
      <w:r w:rsidRPr="001D438C">
        <w:rPr>
          <w:rFonts w:ascii="Times New Roman" w:hAnsi="Times New Roman" w:cs="Times New Roman"/>
          <w:noProof/>
        </w:rPr>
        <w:drawing>
          <wp:inline distT="0" distB="0" distL="0" distR="0">
            <wp:extent cx="5943600" cy="235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2350770"/>
                    </a:xfrm>
                    <a:prstGeom prst="rect">
                      <a:avLst/>
                    </a:prstGeom>
                  </pic:spPr>
                </pic:pic>
              </a:graphicData>
            </a:graphic>
          </wp:inline>
        </w:drawing>
      </w:r>
    </w:p>
    <w:p w:rsidR="00113033" w:rsidRPr="001D438C" w:rsidRDefault="00AB4C77" w:rsidP="00AB4C77">
      <w:pPr>
        <w:pStyle w:val="Heading1"/>
        <w:rPr>
          <w:rFonts w:ascii="Times New Roman" w:hAnsi="Times New Roman" w:cs="Times New Roman"/>
          <w:b/>
        </w:rPr>
      </w:pPr>
      <w:r w:rsidRPr="001D438C">
        <w:rPr>
          <w:rFonts w:ascii="Times New Roman" w:hAnsi="Times New Roman" w:cs="Times New Roman"/>
          <w:b/>
          <w:sz w:val="40"/>
        </w:rPr>
        <w:t>Methodology</w:t>
      </w:r>
    </w:p>
    <w:p w:rsidR="00AB4C77" w:rsidRPr="001D438C" w:rsidRDefault="00AB4C77">
      <w:pPr>
        <w:rPr>
          <w:rFonts w:ascii="Times New Roman" w:hAnsi="Times New Roman" w:cs="Times New Roman"/>
          <w:sz w:val="28"/>
          <w:szCs w:val="28"/>
        </w:rPr>
      </w:pPr>
      <w:r w:rsidRPr="001D438C">
        <w:rPr>
          <w:rFonts w:ascii="Times New Roman" w:hAnsi="Times New Roman" w:cs="Times New Roman"/>
          <w:sz w:val="28"/>
          <w:szCs w:val="28"/>
        </w:rPr>
        <w:t xml:space="preserve">First of all, we will create two repositories one for reads (queries) and another for </w:t>
      </w:r>
      <w:r w:rsidRPr="001D438C">
        <w:rPr>
          <w:rFonts w:ascii="Times New Roman" w:hAnsi="Times New Roman" w:cs="Times New Roman"/>
          <w:sz w:val="28"/>
          <w:szCs w:val="28"/>
        </w:rPr>
        <w:t>writes</w:t>
      </w:r>
      <w:r w:rsidRPr="001D438C">
        <w:rPr>
          <w:rFonts w:ascii="Times New Roman" w:hAnsi="Times New Roman" w:cs="Times New Roman"/>
          <w:sz w:val="28"/>
          <w:szCs w:val="28"/>
        </w:rPr>
        <w:t xml:space="preserve"> (</w:t>
      </w:r>
      <w:r w:rsidRPr="001D438C">
        <w:rPr>
          <w:rFonts w:ascii="Times New Roman" w:hAnsi="Times New Roman" w:cs="Times New Roman"/>
          <w:sz w:val="28"/>
          <w:szCs w:val="28"/>
        </w:rPr>
        <w:t>commands</w:t>
      </w:r>
      <w:r w:rsidRPr="001D438C">
        <w:rPr>
          <w:rFonts w:ascii="Times New Roman" w:hAnsi="Times New Roman" w:cs="Times New Roman"/>
          <w:sz w:val="28"/>
          <w:szCs w:val="28"/>
        </w:rPr>
        <w:t>) in the repositories folder. After creating repositories, we will write read and write operations in respective repositories. Next we will have to make two middle-tier components</w:t>
      </w:r>
      <w:r w:rsidR="000F421D" w:rsidRPr="001D438C">
        <w:rPr>
          <w:rFonts w:ascii="Times New Roman" w:hAnsi="Times New Roman" w:cs="Times New Roman"/>
          <w:sz w:val="28"/>
          <w:szCs w:val="28"/>
        </w:rPr>
        <w:t xml:space="preserve"> again one for reads (queries) and another for writes (commands)</w:t>
      </w:r>
      <w:r w:rsidRPr="001D438C">
        <w:rPr>
          <w:rFonts w:ascii="Times New Roman" w:hAnsi="Times New Roman" w:cs="Times New Roman"/>
          <w:sz w:val="28"/>
          <w:szCs w:val="28"/>
        </w:rPr>
        <w:t xml:space="preserve"> in the commands and queries folder. </w:t>
      </w:r>
      <w:r w:rsidR="000F421D" w:rsidRPr="001D438C">
        <w:rPr>
          <w:rFonts w:ascii="Times New Roman" w:hAnsi="Times New Roman" w:cs="Times New Roman"/>
          <w:sz w:val="28"/>
          <w:szCs w:val="28"/>
        </w:rPr>
        <w:t>These middle-tier components will handle the commands and queries operations.</w:t>
      </w:r>
    </w:p>
    <w:p w:rsidR="000F421D" w:rsidRPr="001D438C" w:rsidRDefault="000F421D">
      <w:pPr>
        <w:rPr>
          <w:rFonts w:ascii="Times New Roman" w:hAnsi="Times New Roman" w:cs="Times New Roman"/>
          <w:sz w:val="28"/>
          <w:szCs w:val="28"/>
        </w:rPr>
      </w:pPr>
      <w:r w:rsidRPr="001D438C">
        <w:rPr>
          <w:rFonts w:ascii="Times New Roman" w:hAnsi="Times New Roman" w:cs="Times New Roman"/>
          <w:sz w:val="28"/>
          <w:szCs w:val="28"/>
        </w:rPr>
        <w:lastRenderedPageBreak/>
        <w:t xml:space="preserve">Next we have to make a class which represents the data means in this class we will define our attributes and we will also define getter and setter for each of these attributes. After this we will have to make a class which will be used by the queries (reads) operations to return data in a shape or object required by the requestor or client. </w:t>
      </w:r>
    </w:p>
    <w:p w:rsidR="000F421D" w:rsidRPr="001D438C" w:rsidRDefault="000F421D">
      <w:pPr>
        <w:rPr>
          <w:rFonts w:ascii="Times New Roman" w:hAnsi="Times New Roman" w:cs="Times New Roman"/>
        </w:rPr>
      </w:pPr>
      <w:r w:rsidRPr="001D438C">
        <w:rPr>
          <w:rFonts w:ascii="Times New Roman" w:hAnsi="Times New Roman" w:cs="Times New Roman"/>
          <w:sz w:val="28"/>
          <w:szCs w:val="28"/>
        </w:rPr>
        <w:t>Lastly to call or utilize these writes (commands) and reads (queries) operation from main program we will need some dependency injection framework to instantiate objects of</w:t>
      </w:r>
      <w:r w:rsidR="00B53C86" w:rsidRPr="001D438C">
        <w:rPr>
          <w:rFonts w:ascii="Times New Roman" w:hAnsi="Times New Roman" w:cs="Times New Roman"/>
          <w:sz w:val="28"/>
          <w:szCs w:val="28"/>
        </w:rPr>
        <w:t xml:space="preserve"> the repositories we defined.</w:t>
      </w:r>
    </w:p>
    <w:p w:rsidR="00AB4C77" w:rsidRPr="001D438C" w:rsidRDefault="001D438C" w:rsidP="001D438C">
      <w:pPr>
        <w:pStyle w:val="Heading1"/>
        <w:rPr>
          <w:rFonts w:ascii="Times New Roman" w:hAnsi="Times New Roman" w:cs="Times New Roman"/>
          <w:b/>
          <w:sz w:val="40"/>
        </w:rPr>
      </w:pPr>
      <w:r w:rsidRPr="001D438C">
        <w:rPr>
          <w:rFonts w:ascii="Times New Roman" w:hAnsi="Times New Roman" w:cs="Times New Roman"/>
          <w:b/>
          <w:sz w:val="40"/>
        </w:rPr>
        <w:t>Conclusion</w:t>
      </w:r>
    </w:p>
    <w:p w:rsidR="001D438C" w:rsidRPr="00F510CD" w:rsidRDefault="00F510CD">
      <w:pPr>
        <w:rPr>
          <w:rFonts w:ascii="Times New Roman" w:hAnsi="Times New Roman" w:cs="Times New Roman"/>
          <w:sz w:val="28"/>
        </w:rPr>
      </w:pPr>
      <w:r w:rsidRPr="00F510CD">
        <w:rPr>
          <w:rFonts w:ascii="Times New Roman" w:hAnsi="Times New Roman" w:cs="Times New Roman"/>
          <w:sz w:val="28"/>
        </w:rPr>
        <w:t>In comparison to conventional CRUD activities, the CQRS design pattern takes a holistic approach that dramatically simplifies the architecture and gets rid of redundancies and complexity. To minimize co</w:t>
      </w:r>
      <w:bookmarkStart w:id="0" w:name="_GoBack"/>
      <w:bookmarkEnd w:id="0"/>
      <w:r w:rsidRPr="00F510CD">
        <w:rPr>
          <w:rFonts w:ascii="Times New Roman" w:hAnsi="Times New Roman" w:cs="Times New Roman"/>
          <w:sz w:val="28"/>
        </w:rPr>
        <w:t>mplications, we must adopt the CQRS pattern when developing intricate enterprise systems.</w:t>
      </w:r>
    </w:p>
    <w:sectPr w:rsidR="001D438C" w:rsidRPr="00F5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33"/>
    <w:rsid w:val="000F421D"/>
    <w:rsid w:val="00113033"/>
    <w:rsid w:val="001D438C"/>
    <w:rsid w:val="00AB4C77"/>
    <w:rsid w:val="00B53C86"/>
    <w:rsid w:val="00EF095D"/>
    <w:rsid w:val="00F51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6433"/>
  <w15:chartTrackingRefBased/>
  <w15:docId w15:val="{06EE51F7-7118-4460-BE5B-F7BA899E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3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3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 Pad</dc:creator>
  <cp:keywords/>
  <dc:description/>
  <cp:lastModifiedBy>Lenovo Think Pad</cp:lastModifiedBy>
  <cp:revision>4</cp:revision>
  <dcterms:created xsi:type="dcterms:W3CDTF">2023-01-04T17:50:00Z</dcterms:created>
  <dcterms:modified xsi:type="dcterms:W3CDTF">2023-01-04T18:15:00Z</dcterms:modified>
</cp:coreProperties>
</file>